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№355/19.08.2025 по ч. нак. д. №757/2025 на ВКС, докладвано от съдия Виолета Магдалинчева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355</w:t>
        <w:tab/>
        <w:br/>
        <w:tab/>
        <w:t xml:space="preserve"/>
        <w:tab/>
        <w:br/>
        <w:tab/>
        <w:t xml:space="preserve"> гр. София, 19.08.2025 г.</w:t>
        <w:tab/>
        <w:br/>
        <w:tab/>
        <w:t xml:space="preserve"/>
        <w:tab/>
        <w:br/>
        <w:tab/>
        <w:t xml:space="preserve">ВЪРХОВЕН КАСАЦИОНЕН СЪД в закрито заседание на осемнадесети август през две хиляди двадесет и пета година в следния състав: Председател:Бонка Янкова</w:t>
        <w:tab/>
        <w:br/>
        <w:tab/>
        <w:t xml:space="preserve"/>
        <w:tab/>
        <w:br/>
        <w:tab/>
        <w:t xml:space="preserve"> Членове: Виолета Магдалинчева</w:t>
        <w:tab/>
        <w:br/>
        <w:tab/>
        <w:t xml:space="preserve"/>
        <w:tab/>
        <w:br/>
        <w:tab/>
        <w:t xml:space="preserve"> Иван Стойчев</w:t>
        <w:tab/>
        <w:br/>
        <w:tab/>
        <w:t xml:space="preserve"/>
        <w:tab/>
        <w:br/>
        <w:tab/>
        <w:t xml:space="preserve">като разгледа докладваното от Виолета Магдалинчева Касационно частно наказателно дело № 20258003200757 по описа за 2025 година Производството е по чл. 43, т. 3 от НПК.</w:t>
        <w:tab/>
        <w:br/>
        <w:tab/>
        <w:t xml:space="preserve"/>
        <w:tab/>
        <w:br/>
        <w:tab/>
        <w:t xml:space="preserve">Образувано е по искане за промяна на местната подсъдност по в. н.ч. х.д. № 466/2025 г. на Окръжен съд – Шумен.</w:t>
        <w:tab/>
        <w:br/>
        <w:tab/>
        <w:t xml:space="preserve"/>
        <w:tab/>
        <w:br/>
        <w:tab/>
        <w:t xml:space="preserve">Върховният касационен съд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След отмяна на поставена от РС-Шумен присъда в същия съд е образувано н. ч.х. д. № 706/2024 г. по тъжба на И.С.К. срещу Тюркан А. Д. за престъпление по чл. 182, ал. 2, вр. с чл. 26, ал. 1 НК. </w:t>
        <w:tab/>
        <w:br/>
        <w:tab/>
        <w:t xml:space="preserve"/>
        <w:tab/>
        <w:br/>
        <w:tab/>
        <w:t xml:space="preserve">Производството по делото е приключило с осъдителна присъда, от която недоволство чрез подаването на въззивна жалба е изразила подсъдимата Д.. </w:t>
        <w:tab/>
        <w:br/>
        <w:tab/>
        <w:t xml:space="preserve"/>
        <w:tab/>
        <w:br/>
        <w:tab/>
        <w:t xml:space="preserve">Въз основа на тази жалба в ОС-Шумен е било образувано в. н.ч. х.д. №466/2025 г.</w:t>
        <w:tab/>
        <w:br/>
        <w:tab/>
        <w:t xml:space="preserve"/>
        <w:tab/>
        <w:br/>
        <w:tab/>
        <w:t xml:space="preserve">Всички съдии от този съд – с изключение на един - са си направили отвод на основание чл. 29, ал. 2 НК, а останалите са били изключени от разпределение поради това, че са участвали в състава на съда, произнесъл се с със съдебен акт по делото при първото му въззивно разглеждане.</w:t>
        <w:tab/>
        <w:br/>
        <w:tab/>
        <w:t xml:space="preserve"/>
        <w:tab/>
        <w:br/>
        <w:tab/>
        <w:t xml:space="preserve">Поради това производството пред ОС-Шумен е било прекратено и делото е изпратено на ВКС за определяне на друг равен по степен съд, който да разгледа въззивното дело от частен характер.</w:t>
        <w:tab/>
        <w:br/>
        <w:tab/>
        <w:t xml:space="preserve"/>
        <w:tab/>
        <w:br/>
        <w:tab/>
        <w:t xml:space="preserve">Въз основа на последното е образувано и настоящото касационно частно дело.</w:t>
        <w:tab/>
        <w:br/>
        <w:tab/>
        <w:t xml:space="preserve"/>
        <w:tab/>
        <w:br/>
        <w:tab/>
        <w:t xml:space="preserve">Отчитайки горепосочените обстоятелства, съставът на ВКС прецени, че в ОС-Шумен е налице невъзможност за сформиране на въззивен състав от трима съдии, каквото е изискването на чл. 28, ал. 2 от НПК. Последното налага подсъдността да бъде променена и делото да бъде изпратено за разглеждането му от друг равен по степен съд. За да бъде осигурено приключването му в разумен срок, без да бъдат създадени значителни затруднения, делото следва да бъде разгледано от Окръжен съд-Варна, който се намира най-голяма близост до местонахождението на страните.</w:t>
        <w:tab/>
        <w:br/>
        <w:tab/>
        <w:t xml:space="preserve"/>
        <w:tab/>
        <w:br/>
        <w:tab/>
        <w:t xml:space="preserve">Така мотивиран и на основание чл. 43, т. 3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в. н.ч. х.д. № 466/2025 г. по описа на Окръжен съд – Шумен за разглеждане и решаване от Окръжен съд – Варна.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Копие от настоящия съдебен акт да се изпрати на Окръжен съд – Шумен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