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№4680/04.05.2006 по адм. д. №7969/2005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 решение от 28.04.2005 г. по адм. д. № 2888 от 2003 г. Софийският градски съд е отхвърлил жалбата на “Вулкан”, АД - Димитровград против експертно решение № 0323/086 от 26.06.2002 г. на Националната експертна лекарска комисия и потвърденото с него експертно решение № 0591 от 29.03.2002 г. на Териториалната експертна лекарска комисия - С. З., с което се признава наличие на професионално заболяване “азбестова плеврална форма” и за него е определена 20 на сто на намалена работоспособност на Г. И. К. от Димитровград.</w:t>
        <w:tab/>
        <w:br/>
        <w:tab/>
        <w:t xml:space="preserve">Против това решение на градския съд “Вулкан”, АД е подал касационна жалба, с която е поискано отменяването му.</w:t>
        <w:tab/>
        <w:br/>
        <w:tab/>
        <w:t xml:space="preserve">Върховният административен съд не уважи касационната жалба.</w:t>
        <w:tab/>
        <w:br/>
        <w:tab/>
        <w:t xml:space="preserve">Оплакването, така както е формулирано и изложено в касационната жалба, е неоснователно, защото не се оправдава фактически и от гледище на закона. Градският съд е приел за установено, че НЕЛК е извършила освидетелствуване на Г. И. К. като с експертното си решение от 26.06.2002 г. е констатирала, че същият страда от азбестова плеврална форма, за което заболяване е определила 20 на сто трайно намалена работоспособност, че е налице причинна връзка между това заболяване и условията на труд /наличие на професионално заболяване/. Това становище на градския съд е правилно. Преценката на съда, която почина на представените по делото медицинско досие и заключение на вещото лице, не подлежи на касационен контрол. Тя би могла да бъде проверена при оплакване за изопачаване или игнориране на преценените от съда доказателства. Такова оплакване обаче в случая не е формулирано.</w:t>
        <w:tab/>
        <w:br/>
        <w:tab/>
        <w:t xml:space="preserve">В случая, степента на трайно намалената работоспособност е определена основа на подробна клинико-експертна анамнеза, задълбочен клиничен преглед в ТЕЛК, насочени лабораторни и функционални изследвания и данните от наличната медицинска документация, даващи представа за функционалното състояние на заболелия орган и организма като цяло, така както изисква чл. 92 НЕР отм. Това обстоятелство е потвърдено в заключението на назначената от съда медицинска експертиза. НЕЛК е дала 20 на сто намалена работоспособност след като се е съобразила със степента на обусловения функционален дефицит на заболяването азбестова плеврална форма. В експертното си решение НЕЛК е дала експертна оценка на функционалния дефицит, обусловен от установеното заболяване. Следователно, противно на това което се поддържа в касационната жалба, процентът на намалената работоспособност не е определен от НЕЛК в нарушение на чл. 93 НЕР отм. . Така е преценил и градският съд.</w:t>
        <w:tab/>
        <w:br/>
        <w:tab/>
        <w:t xml:space="preserve">Правилно е становището на съда, че професионалният характер на заболяването азбестова плеврална форма е установен с протокол № 5 от 22.09.1987 г. на Диагностичната комисия - Хасково. Съгласно чл. 9 от Наредбата за съобщаването, регистрирането и отчитането на професионалните заболявания отм. потвърждаването или отхвърлянето на професионалния характер на заболяванията се извършва от диагностична комисия. В случая такава преценка е направена с протокол 5 от 22.09.1987 г. за потвърждаване на професионалния характер на заболяването. Редът за проверка на неговата законосъобразност е този, предвиден в чл.14 от същата наредба. Ето защо, след като работодателят не представя доказателства за отменяването му по надлежния ред, правилно е прието, че заболяването на Г. И. К. от азбестова плеврална форма е професионално, което се дължи на извършваната работа. Докато е в сила този протокол, определяща професионалното заболяване на същия, той е задължителен за страните и съда.</w:t>
        <w:tab/>
        <w:br/>
        <w:tab/>
        <w:t xml:space="preserve">Като е приложил закона в смисъл на изложеното, градският съд не е допуснал никакво закононарушение. Останалите доводи са неотносими към възникналия спор.</w:t>
        <w:tab/>
        <w:br/>
        <w:tab/>
        <w:t xml:space="preserve">Ето защо решението на съда поради това, че е правилно следва да се остави в сила.</w:t>
        <w:tab/>
        <w:br/>
        <w:tab/>
        <w:t xml:space="preserve">По изложените съображения, Върховният административен съд, РЕШИ:</w:t>
        <w:tab/>
        <w:br/>
        <w:tab/>
        <w:t xml:space="preserve">ОСТАВЯ в сила решението от 28.04.2005 г., постановено по адм. д. № 2888 от 2003 г. на Софийския градски съд. Решението не подлежи на обжалване. Вярно с оригинала, ПРЕДСЕДАТЕЛ: /п/ И. Т. секретар: ЧЛЕНОВЕ: /п/ Н. М./п/ Р. П. И.Т.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