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№361/15.07.2024 по ч. нак. д. №629/2024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361</w:t>
        <w:tab/>
        <w:br/>
        <w:tab/>
        <w:t xml:space="preserve"/>
        <w:tab/>
        <w:br/>
        <w:tab/>
        <w:t xml:space="preserve"> София, 15 юли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петнадесети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:БЛАГА ИВАНОВА </w:t>
        <w:tab/>
        <w:br/>
        <w:tab/>
        <w:t xml:space="preserve"/>
        <w:tab/>
        <w:br/>
        <w:tab/>
        <w:t xml:space="preserve"> ЧЛЕНОВЕ :НЕВЕНА ГРОЗЕВА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изслуша докладваното от съдия Грозева кчнд № 629/2024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2 от НПК.</w:t>
        <w:tab/>
        <w:br/>
        <w:tab/>
        <w:t xml:space="preserve"/>
        <w:tab/>
        <w:br/>
        <w:tab/>
        <w:t xml:space="preserve"> Образувано е по разпореждане № 8173 от 2.07.2024 г. на съдията - докладчик по нохд № 8998/24 г. по описа на СРС, с което съдебното производство по делото е прекратено и делото е изпратено във ВКС за определяне на друг еднакъв по степен съд. </w:t>
        <w:tab/>
        <w:br/>
        <w:tab/>
        <w:t xml:space="preserve"/>
        <w:tab/>
        <w:br/>
        <w:tab/>
        <w:t xml:space="preserve"> След запознаване с приложените по делото материали, ВКС констатира следното : </w:t>
        <w:tab/>
        <w:br/>
        <w:tab/>
        <w:t xml:space="preserve"/>
        <w:tab/>
        <w:br/>
        <w:tab/>
        <w:t xml:space="preserve"> В СРС е внесен обвинителен акт срещу М. М. С. за извършено престъпление по чл. 325, ал. 2 вр. ал. 1 от НК за това, че на 12.12.2023 г. в /населено място/ в сградата на /съд/, [улица] извършил непристойни действия, грубо нарушаващи обществения ред и изразяващи явно неуважение към обществото, като към депозирано искане в деловодството приложил два броя антинекролози на С. С., на които имало снимка на съдията от СРС – НО,13 състав, като деянието по своето съдържание се отличава с изключителен цинизъм и дързост. Образувано е нохд № 8998/24 г. като съдията - докладчик след като се запознал с материалите по делото е преценил, че с оглед избягване на съмнения относно непредубедеността и безпристрастността на съда следва да прекрати производството и да го изпрати във ВКС за определяне на друг равен по степен съд, тъй като пострадалият от деянието е съдия в същия съд, където е образувано делото.</w:t>
        <w:tab/>
        <w:br/>
        <w:tab/>
        <w:t xml:space="preserve"/>
        <w:tab/>
        <w:br/>
        <w:tab/>
        <w:t xml:space="preserve">ВКС намери, че са изпълнени изискванията на закона и съдебната практика и въпреки правилата за местната подсъдност делото следва да се пренесе в друг равен по степен съд. Това е така, защото от обстоятелствената част на обвинителния акт става ясно, че действията на подсъдимия по делото макар насочени към нарушаване на обществения ред касаят пряко личността на съдия С., който правораздава в района на СРС. Правилно съдията - докладчик се е позовал в разпореждането си на съдебната практика по приложението на чл. 6 ЕКЗПЧ, в това число и тази по делата S. v/s Ukraine 6122005, Ц., Г. срещу България 15.09.2015 г. P. v/s Belgium и др. касаеща правото на справедлив процес, която установява обективен критерий за преценката кога един съд може да се счита за непредубеден и безпристрастен както за страните по делото, така и за всеки външен наблюдател. В случая с оглед съблюдаване на обективните критерии, залегнали в решенията на ЕСПЧ и ВКС, следва да се изключат всякакви съмнения относно независимостта и безпристрастност на съда, когато пострадал от деянието е съдия в същия съд, в който е внесено обвинението и за това делото следва да бъде изпратено за разглеждане и решаване в друг равен по степен съд - а именно Районен съд - Перник, който е и териториално най - близък съд.</w:t>
        <w:tab/>
        <w:br/>
        <w:tab/>
        <w:t xml:space="preserve"/>
        <w:tab/>
        <w:br/>
        <w:tab/>
        <w:t xml:space="preserve"> С оглед изложеното и на основание чл. 43, т. 2 от НПК ВКС трето наказателно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нохд № 8998/24 г. по описа на СРС на Районен съд - Перник.</w:t>
        <w:tab/>
        <w:br/>
        <w:tab/>
        <w:t xml:space="preserve"/>
        <w:tab/>
        <w:br/>
        <w:tab/>
        <w:t xml:space="preserve"> Препис от определението да се изпрати на СРС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 : Членове 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