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№3224/22.03.2016 по адм. д. №14628/2015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вр. чл. 160, ал. 6 от ДОПК.</w:t>
        <w:tab/>
        <w:br/>
        <w:tab/>
        <w:t xml:space="preserve">Образувано по касационна жалба на [фирма] чрез процесуалния му представител адв. А. против Решение № 2040 от 08.10.2015 г., постановено по адм. д. № 470/2015г. по описа на Административен съд [населено място],с което е отхвърлена жалбата на дружеството срещу ревизионен акт № Р-03-1402108-091-01/28.10.2014 г., потвърден с Решение № 834/19.01.2015г. на Директора на Дирекция "Обжалване и данъчно-осигурителна практика"- В., с който на дружеството за данъчен период 2011г. са установени задължения за корпоративен данък по ЗКПО размер на 41 972,97лв. – главница и 11 047,59лв. – лихва.</w:t>
        <w:tab/>
        <w:br/>
        <w:tab/>
        <w:t xml:space="preserve">В касационната жалба се излагат доводи за неправилност на съдебното решение поради нарушение на материалния закон, съществено нарушение на съдопроизводствените правила и необоснованост - касационни основания съгласно чл. 209, т. 3 от АПК. Претендира се отмяна на съдебното решение и постановяване на друго по съществото на спора, с което РА, да бъде отменен. Претендират се и разноски за двете съдебни инстанции.</w:t>
        <w:tab/>
        <w:br/>
        <w:tab/>
        <w:t xml:space="preserve">Ответникът – Директорът на Дирекция „ОДОП“ В. не взема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 при спазване на разпоредбите на чл. 218 и чл. 220 АПК, намира жалбата процесуално допустима, а по същество за основателна по следните съображения:</w:t>
        <w:tab/>
        <w:br/>
        <w:tab/>
        <w:t xml:space="preserve">Предмет на контрол пред първоинстанционния съд е бил Ревизионен акт № Р-03-1402108-091-01/28.10.2014 г., потвърден с Решение № 834/19.01.2015г. на Директора на Дирекция "Обжалване и данъчно-осигурителна практика"- В., с който на дружеството за данъчен период 2011г. са установени задължения за корпоративен данък по ЗКПО размер на 41 972,97лв. – главница и 11 047,59лв. – лихва.</w:t>
        <w:tab/>
        <w:br/>
        <w:tab/>
        <w:t xml:space="preserve">За да отхвърли жалбата на дружеството административният съд е приел, че за същото е била налице пречка да ползва преотстъпване на корпоративен данък за 2011г. с оглед съществуването към 31.12.2011г. на публични задължения по смисъла на чл. 167, ал.1, т. 1 и т. 3 от ЗКПО в размер на 38,18 лв. Относно извършеното преобразуване на финансовия резултат със сумите от 200 лв. с предмет такса за счетоводни услуги, съдът е приел, че разходът е отчетен в нарушение на счетоводното законодателство, поради което правилно е преобразуван финансовия резултат на [фирма]. По отношение на преобразуване на финансовия резултат за сумата от 11465,59 лв., представляващи отчетени разходи за командировки, съдът е приел, че са документално необосновани и като такива не са свързани с дейността на дружеството.</w:t>
        <w:tab/>
        <w:br/>
        <w:tab/>
        <w:t xml:space="preserve">Решението е правилно, постановено е в съответствие с материалния закон и обосновано поради следното:</w:t>
        <w:tab/>
        <w:br/>
        <w:tab/>
        <w:t xml:space="preserve">Основният спор между страните се състои в това, отговаря ли [фирма] на общите изисквания за преотстъпване на корпоративен данък, уредени в чл. 167, ал. 1 от ЗКПО, и в частност към кой момент са погасени публичните задължения в общ размер на 38,18 лв. по декларация обр. 6 с № 030021105064872/21.09.2011 г. за м.08.2011 г.</w:t>
        <w:tab/>
        <w:br/>
        <w:tab/>
        <w:t xml:space="preserve">В случая липсва спор по фактите. Спорът е правен и се концентрира върху тълкуването на разпоредбата на чл. 167, ал. 1 от ЗКПО. Съгласно чл. 166 от ЗКПО преотстъпване на корпоративен данък е правото на данъчно задълженото лице да не внася в републиканския бюджет определените по реда на ЗКПО суми за корпоративен данък, които остават в патримониума на задълженото лице и се разходват за целите, определени със закон. Общите изисквания за преотстъпване или намаляване на корпоративен данък са регламентирани в чл. 167, ал. 1 ЗКПО, съобразно който към 31.12. на съответната година ДЗЛ следва да няма подлежащи на принудително изпълнение публични задължения по т. 1 и 2 и лихви, свързани с невнасянето в срок на тези задължения. Както правилно е приел и първоинстанционният съд, при безспорната установеност на обстоятелството, че към 31.12.2011 г. дружеството има изискуеми задължения за ДОО, за вноски за ЗО и за ДЗПО, установени с декларация обр. 6.</w:t>
        <w:tab/>
        <w:br/>
        <w:tab/>
        <w:t xml:space="preserve">Съгласно чл. 209, ал. 1 от ДОПК принудително изпълнение на публични вземания се допуска въз основа на предвидения в съответния закон акт за установяване на вземането. В ал. 2 на същата норма изрично са посочени изпълнителните основания, въз основа на които може да бъде предприето принудителното изпълнение на публични вземания, между които: ревизионен акт, независимо дали е обжалван, декларация, подадена от задълженото лице с изчислени от него задължения за данъци или задължителни осигурителни вноски и актовете по чл. 106 и 107, независимо дали са обжалвани. В настоящия случай, задължението, установено с декларация, подлежи на принудително изпълнение. Наличието му към 31.12.2011 г. е факт, което елиминира възможността за преотстъпване на корпоративен данък, тъй като не са налице изискванията на чл. 167, ал. 1, т. 1 ДОПК. В тази правна норма не следва да е налице идентичност между предприети действия по изпълнението и подлежащи на принудително изпълнение публични задължения. Задължението следва да е определено по размер. В случая със самата декларация е определено публичното задължение и не е необходимо издаването на акт на административен орган за това, както е например при определяне на задължения за местни данъци и такси. Нормата на чл. 167 ЗКПО не съдържа изискване да е започнала процедура по принудително изпълнение и да са предприети действия по чл. 182 ДОПК. По принцип дали ще се предприеме въз основа на подлежащото на принудително изпълнение публично задължение фактическо принудително изпълнение е въпрос, неотносим към приложимата за казуса правна норма. Такова принудително изпълнение на публично задължение може да бъде предприето въз основа на декларация по чл. 209, ал. 2, т. 2 ДОПК, но дали ще се реализира, е бъдещо и евентуално действие-напр. задължението може да бъде погасено по давност. Ето защо изискването на чл. 167, ал. 1 ЗКПО е само да не е налице подлежащо на принудително изпълнение публично задължение. Това изискване не е изпълнено от данъчнозадълженото лице.</w:t>
        <w:tab/>
        <w:br/>
        <w:tab/>
        <w:t xml:space="preserve">Граматическото и систематично тълкуване на чл. 167, ал. 1, т. 3 от ЗКПО не дават основание да се приеме, че освен невнесените в срок публични задължения и лихвите, определени по основание и размер с програмен продукт, ползван от НАП, също следва да се подлежащи на принудително изпълнение. Както касаторът обосновано поддържа, задължението за лихви е акцесорно и следва главното задължение, но само за него разпоредбата на чл. 167, ал. 1, т. 3 от ЗКПО изрично сочи, че следва да подлежи на принудително изпълнение. Да се приеме, че същото условие следва да е налице и спрямо лихвите би означавало да се вложи разширителен смисъл в нормата на чл. 167, ал. 1, т. 3 ЗКПО, която в качеството си на данъчна разпоредба следва да се тълкува стриктно. Ето защо като е приел, че изводът за установеност на пречката за преотстъпване на данъка по чл. 167, ал. 1, т. 3 ЗКПО е обусловен само от наличието към 31.12 на определени по основание и размер лихви за забава, без да е необходимо същите да подлежат на предварително изпълнение по смисъла на чл. 209, ал. 1 ДОПК, първоинстанционният съд правилно е приложил материалния закон.</w:t>
        <w:tab/>
        <w:br/>
        <w:tab/>
        <w:t xml:space="preserve">Не следва да бъдат споделени и аргументите в касационната жалба за приложимост на общия режим на прихващането по ЗЗД, който по аргумент от чл. 105 от ЗЗД изрично е изключен за вземанията за данъци при липса на съгласие на кредитора. Редът, по който се провежда производството по прихващане е регламентиран в чл. 129 и сл. от ДОПК. Правомощието на органа по приходите да инициира прихващането, обаче не го задължава да стори това, като този извод следва пряко от съпоставката на разпоредбите на чл. 129, ал. 1 и ал. 5 ДОПК. Следователно, правилен е крайният правен извод на съда за наличие на пречка по чл. 167, ал. 1, т. 3 ЗКПО за преотстъпване на корпоративния данък за 2011 г.</w:t>
        <w:tab/>
        <w:br/>
        <w:tab/>
        <w:t xml:space="preserve">По отплакването за противоречие на нормата на чл. 167, ал. 1 от ЗКПО с нормата на чл. 4 от Регламент /ЕО/ №1857/2006г. на Комисията от 15 Декември 2006г., павилни са мотивитите на първоинстанционния съд, че подобно противоречие би било на лице при условие, че правото на ЕС регламентира ползването на даден вид помощ, а националното законодателство на Р. Б отрича това право. В този случай, заинтересованото лице може да се позове директно на нормите на първичното право на ЕС, които имат предимство пред тези на националното законодателство. В настоящия случай подобна колизия не е налице, доколкото с Регламент (ЕО) № 1857/2006 г. на Комисията от 15 декември 2006 г. са въведени общи изисквания относно условията, на които следва да отговарят лицата ползватели на предоставяната помощ за инвестиции в земеделски стопанства, а в разпоредбите на ЗКПО, Р. Б, в качеството си на страна-членка на ЕС, е конкретизирала изискванията за ползване на правото на този вид помощ.</w:t>
        <w:tab/>
        <w:br/>
        <w:tab/>
        <w:t xml:space="preserve">Относно извършеното преобразуване на финансовия резултат за 2011г., със 200 лв. по фактура с предмет такса за счетоводни услуги за м. 12.2010г. издадена от [фирма], след обстоен анализ на представените счетоводни документи и регистри, както и при правилно приложение на закона, административният съд правилно е достигнал до извода, че разходът по горепосочената фактура е извършен за предходен период и през 2011г. дружеството не черпи изгода от него, поради което същият е отчетен в нарушение на счетоводните принципи.</w:t>
        <w:tab/>
        <w:br/>
        <w:tab/>
        <w:t xml:space="preserve">Чл. 4, ал. 1, т. 1 от ЗСч повелява, че счетоводството се осъществява и финансовите отчети се съставят в съответствие с изискванията на този закон при съобразяването с основния счетоводен принцип на текущо начисляване - приходите и разходите, произтичащи от сделки и събития, се начисляват към момента на тяхното възникване, независимо от момента на получаването или плащането на паричните средства или техните еквиваленти и се включват във финансовите отчети за периода, за който се отнасят.</w:t>
        <w:tab/>
        <w:br/>
        <w:tab/>
        <w:t xml:space="preserve">Несъстоятелни са оплакванията на касатора относно преобразуваният финансов резултат на дружеството за 2011 г. със сумата от 11 465,59 лв. представляващи отчетени разходи за командировки за които е прието, че са несвързани с дейността на дружеството и са документално необосновани. На тях е даден изчерпателен отговор в мотивите на обжалваното решение, който се споделя от настоящата инстанция. След както е останало недоказано реалното извършване на разходите за командировки, то същите се явяват осчетоводени в нарушение на чл.5, ал. 2 от НСКСЧ и са отчетени в нарушение на счетоводното законодателство по смисъла на чл.77 от ЗКПО и със същите правилно е извършено увеличение на финансовия резултат на дружеството за 2011г.</w:t>
        <w:tab/>
        <w:br/>
        <w:tab/>
        <w:t xml:space="preserve">Като е достигнал до законосъобразни правни изводи, административният съд е постановил, без да допусне процесуални нарушения, правилно, обосновано и законосъобразно решение, което следва да бъде оставено в сила. При този изход на спора, разноски не се дължат.</w:t>
        <w:tab/>
        <w:br/>
        <w:tab/>
        <w:t xml:space="preserve">По изложените съображения и на основание чл. 221, ал. 2 от АПК, Върховният административен съд, осмо отделение РЕШИ: ОСТАВЯ В СИЛА</w:t>
        <w:tab/>
        <w:br/>
        <w:tab/>
        <w:t xml:space="preserve">Решение № 2040 от 08.10.2015 г., постановено по адм. д. № 470/2015г. по описа на Административен съд град Варна.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