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№2792/14.03.2016 по адм. д. №8600/2015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реда на чл. 208 и следв. от Административно-процесуалния кодекс (АПК).</w:t>
        <w:tab/>
        <w:br/>
        <w:tab/>
        <w:t xml:space="preserve">Образувано е по касационна жалба на Комисията по прозрачност (КП) към Министерския съвет, подадена от члена на КП и неин пълномощник Свобода Х., срещу решение № 3532 от 20.05.2015 г. по административно дело № 7975 по описа за 2013 г. на Административен съд – София-град (АССГ), с което е отменено решение № КП-224/06.06.2013 г. на Комисията по прозрачност и потвърденото с него решение № КЦРР-1058 от 26.07.2012 г. на Комисията по цени и реимбурсиране (КЦР) към министъра на здравеопазването (сега Национален съвет по цени и реимбурсиране на лекарствените продукти), като Комисията по прозрачност към Министерския съвет е осъдена да заплати на [фирма] разноски за водене на делото в общ размер от 1050 лв.</w:t>
        <w:tab/>
        <w:br/>
        <w:tab/>
        <w:t xml:space="preserve">Касаторът твърди, че съдебното решение е неправилно, защото при постановяването му са допуснати съществени нарушения на административно-производствените правила и материалноправните разпоредби. Основните му аргументи са в насока, че информацията за спирането от продажба във Франция на лекарствения продукт Gevartan caps 200 mg x 20 от 28.02.213 г. било неотносима към предмета на контролното производство пред Комисията по прозрачност, защото този факт не е посочен изрично в жалбата на [фирма] до КП срещу решението на Комисията по цени и реимбурсиране, с което е утвърдена промяна на цена по чл. 258, ал. 1 от ЗЛПХМ (ЗАКОН ЗЗД ЛЕКАРСТВЕНИТЕ ПРОДУКТИ В ХУМАННАТА МЕДИЦИНА) (ЗЛПХМ, изм.) относно конкретно посочен лекарствен продукт.</w:t>
        <w:tab/>
        <w:br/>
        <w:tab/>
        <w:t xml:space="preserve">Ответникът по касация - [фирма], ЕИК[ЕИК], действащ чрез пълномощника адв. А. П., оспорва касационната жалба като неоснователна и излага съображения за правилност на атакуваното с нея решение на АССГ, поради което моли последното да бъде оставено в сила, като претендира и присъждане на деловодни разноски.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обжалваното решение на Административен съд – София-град е отменено решение № КП-224/06.06.2013 г. на Комисията по прозрачност към Министерския съвет и потвърденото с него решение КЦРР-1058 от 26.07.2012 г. на Комисията по цени и реимбурсиране към министъра на здравеопазването. Съдът е осъдил Комисията по прозрачност към Министерския съвет да заплати на [фирма] сумата от 1050 лв. разноски по делото. Предмет на потвърденото от Комисията по прозрачност към Министерския съвет решение е утвърждаване на промяна на цена по чл. 258, ал. 1 от ЗЛПХМ (ЗАКОН ЗЗД ЛЕКАРСТВЕНИТЕ ПРОДУКТИ В ХУМАННАТА МЕДИЦИНА) относно конкретно посочен лекарствен продукт.</w:t>
        <w:tab/>
        <w:br/>
        <w:tab/>
        <w:t xml:space="preserve">За да постанови този резултат съдът е приел, че оспорения пред него акт е засегнат от основанието за отмяна по чл. 146, т. 3 от АПК, понеже са допуснати административнопроизводствени нарушения, определими като съществени, тъй като компрометират достоверността на направените от административния орган установявания, а резултатът от процесуалната активност на органа не е надлежно отразен чрез доказателствени средства, намиращи се в непосредствена връзка с подлежащите на доказване факти. На следващо място съдът е приел, че пропуските на Комисията по цени и реимбурсиране към министъра на здравеопазването не са преодолени и от горестоящия административен орган, дължащ пълна проверка на атакувания пред него акт, съгласно чл. 97, ал. 2 от АПК.</w:t>
        <w:tab/>
        <w:br/>
        <w:tab/>
        <w:t xml:space="preserve">Обжалваното решение на С. градски административен съд е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</w:t>
        <w:tab/>
        <w:br/>
        <w:tab/>
        <w:t xml:space="preserve">Атакуваният пред настоящата инстанция съдебен акт е и правилен, като не страда от пороци, съществуването на които би наложило извод за наличие на сочените отменителни основания по чл. 209, т. 3 от АПК.</w:t>
        <w:tab/>
        <w:br/>
        <w:tab/>
        <w:t xml:space="preserve">Решението на съда се основава на обоснована преценка на събраните доказателства, издадено е в съответствие с приложимите за казуса материалноправни разпоредби, като е постановено при спазване на съдопроизводствените правила. Решаващият съдебен състав е проверил фактическите констатации и правните изводи на административния орган. Първоинстанционният съд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такива) е събрал и коментирал относимите към казуса доказателства, надлежно и аргументирано е обсъдил и анализирал всички релевантни за спора факти и обстоятелства, правнозначимите доводи и възражения на страните, и е проверил изцяло законосъобразността на оспорения административен акт съобразно очертаните предели на предмета на съдебната проверка в чл. 168, ал. 1 от АПК по критериите в чл. 146 от АПК.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правилен краен извод за основателност на жалбата срещу процесното решение на КП, като убедително са опровергани релевираните и пред настоящата инстанция доводи от административния орган за неговата законосъобразност.</w:t>
        <w:tab/>
        <w:br/>
        <w:tab/>
        <w:t xml:space="preserve">Комисията по цени и реимбурсиране към министъра на здравеопазването е приложила неправилно относимите за казуса разпоредби на ЗЛПХМ и отменената понастоящем Наредба за регулиране и регистриране на цените на лекарствените продукти, условията, правилата и критериите за включване, промени и/или изключване на лекарствените продукти от Позитивния лекарствен списък и условията и реда за работа на Комисията по цени и реимбурсиране, с оглед промяната на цените на процесния лекарствен продукт (Dуsodrill tabl. 200 mg x 20). Решението е издадено във връзка с правомощията на КЦР и специализираната администрация към здравеопазването по чл. 38 ал. 3 от цитираната по-горе наредба във връзка с чл. 42.3 от Правилата за работа на КЦР. След проверка на експерти от специализирана администрация на МЗ е прието за установено, че референтната цена на лекарствения продукт, по чл. 8, ал. 1, т. 1 от наредбата, е по-ниска в сравнение с референтната цена, въз основа на която е била образувана цената на съответния лекарствен продукт, поради което КЦР служебно е взела решение за промяната на утвърдена цена. В резултат на проведената проверка е прието за установено, че към датата 30.03.2012 г. е „намерена по–ниска цена от ценообразуващата на производител във Франция в размер на 2,49 E.“. Като основание за промяна на цената на Dуsodrill tabl. 200 mg x 20 в решението на КЦР е посочено именно откритата по-ниска цена на производител във Франция. Същевременно от мотивите на решението не става ясно точно кой продукт е бил открит във Франция при служебната проверка. По делото не са представени надлежни доказателства от КП за обекта на проверката в регистрите на френския здравноосигурителен орган.</w:t>
        <w:tab/>
        <w:br/>
        <w:tab/>
        <w:t xml:space="preserve">Предоставената пред първоинстанционния съд в последното проведено от него съдебно заседание на 28.10.2014 г. справка от осъществената от административния орган служебна проверка към 30.03.2012 г. не е пълна поради унищожаването на част от документите (според твърдението на процесуалния представител на КП). Продуктът Dusodril tabl. 200 mg. x 20 наистина фигурира в справката, но при констатациите е записано само, че във Франция е открит продукт с цена 2,49 E., без да се посочва кой точно е този продукт. В мотивите на решението на Комисията по прозрачност към Министерския съвет се твърди, че при служебна проверка е констатирана по-ниска цена във Франция на лекарствения продукт Gevartan caps 200 mg x 20. По делото не е представена тази част от административната преписка, свързана с установяването на този факт (твърди се, че е съществувала, но е унищожена), като липсва и копие от конкретния протокол за референтните цени на Dusodril tabl. 200 mg. x 20.</w:t>
        <w:tab/>
        <w:br/>
        <w:tab/>
        <w:t xml:space="preserve">Както прецизно е отбелязано в мотивите на проверяваното съдебно решение, фактическият състав на правомощието по чл. 38, ал. 3 от горецитираната наредба, за промяна на утвърдена цена на лекарствен продукт, се състои от два елемента – неизпълнение на задължението от притежателя на разрешението за употреба да подаде в дължимия срок декларация относно цената на лекарствения продукт и установяване за по-ниска референтна цена по чл. 8, ал. 1, т. 1 в сравнение с референтната цена, въз основа на която е била образувана цената на лекарствения продукт по чл. 2, ал. 1 от Наредбата. Първоинстанционният съд обосновано е приел, че не е проведено главно и пълно доказване на основния правнорелевантен за разпоредената промяна факт и двата акта не се позовават на конкретен източник на информация за фактическото установяване относно намерената по-ниска цена на лекарствения продукт, а решението на КЦР не съдържа и индивидуализация на продукта, с който е съпоставена цената. В административната преписка са налични единствено експертен доклад и становище от служители на МЗ, индициращи извършена предходна проверка, при която била открита по-ниска цена на производител във Франция. Не е представен протокол или друг акт, възпроизвеждащ резултатите от проверката, констатираща предлагането на същия лекарствен продукт и неговата цена, отсъства доказателствено средство, установяващо пряко юридическите факти, обуславящи упражненото правомощие. Е. доклад е вторичен доказателствен източник относно факта на проверката, а освен това е и непълен като неотразяващ в цялост фактите от предмета на доказване. В т. 25 от становището, съставено в табличен формат, фигурира Dуsodrill tabl. 200 mg x 20 със съответната цена, но при липсата на идентификация както на открития във Франция продукт, така и на лекарствената му форма.</w:t>
        <w:tab/>
        <w:br/>
        <w:tab/>
        <w:t xml:space="preserve">Правилно е приел решаващия съд, че няма доказателства, нито въведено твърдение в оспореното решение по въпроса лекарственият продукт Gеvartan 200 mg x 20, чиято по-ниска цена е приета като релевантна, под каква форма се предлага – на капсули или на таблетки. Важимостта му е обусловена от критерия по чл. 8, ал. 1, т. 1 от Наредбата при определянето на по-ниската референтна цена – тя може да бъде обект на съпоставка, ако се отнася до „същия лекарствен продукт“. Един от кумулативните елементи на това понятие, дефинирано в § 1, т. 3 от ДР на Наредбата, е идентичността в лекарствената форма с продукта, чиято цена се променя. В случай, че Gеvartan 200 mg x 20 се предлага във Франция на капсули, с аргумент от § 1, т. 3 от ДР на Наредбата, това е различна лекарствена форма.</w:t>
        <w:tab/>
        <w:br/>
        <w:tab/>
        <w:t xml:space="preserve">Л. продукт Gеvartan 200 mg x 20 е под формата на капсули и на 28.02.2013 г. е бил спрян от продажба във Франция. Съдържанието на заверената справка, както и преводът й, не са оспорени, поради което не е било налице основание за дискредитирането им. Изваждането на лекарствения продукт от търговския оборот по презумпция го дисквалифицира като възможна основа за определяне на референтна цена Dуsodrill tabl. Този факт е настъпил преди произнасянето на КП и на общо основание е следвало да бъде проверен и ценен от комисията като правоизключващ наредената промяна в цената на Dуsodrill tabl. 200 mg x 20.</w:t>
        <w:tab/>
        <w:br/>
        <w:tab/>
        <w:t xml:space="preserve">За да се изведе категоричен извод относно законосъобразността на обжалваното решение на Комисията по прозрачност, следва да се провери дали при сравняване на двата лекарствени продукта е налице пълна идентичност или се касае до различни лекарствени форми (капсули и филмирани таблетки), които макар и да са с еднакво активно вещество в дозова единица с един и същи производител и идентичен брой единици в окончателна опаковка, представляват различен лекарствен продукт с оглед различния начин на възприемането им от пациентите. Дори активното вещество да е едно и също, различната дозова единица или лекарствена форма може да доведе до различен терапевтичен ефект. Освен това, различният вид окончателна опаковка и лекарствена форма предполагат различни разходи за производство или приложение. Различният производител може да доведе както до различни производствени разходи, така и до различно качество на крайния продукт. За да могат да се определят два лекарствени продукта като „същите“ е необходимо да се установи идентичност между пет елемента: международно непатентно наименование (т. е. активно вещество), количество активно вещество в дозова единица, лекарствена форма, идентичен брой единици в окончателна опаковка и производител.</w:t>
        <w:tab/>
        <w:br/>
        <w:tab/>
        <w:t xml:space="preserve">Предвид тези съображения Върховният административен съд намира, че като е уважил подадената до него жалба,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При този изход на спора основателна се явява претенцията на ответника по касация за присъждане на сторените съдебни разноски за производството пред настоящата инстанция, които са в размер на 666,09 лв. (заплатени от него на упълномощения да го представлява пред ВАС адвокат, видно от номерирания като лист 16 от настоящото дело списък за разноски от 18.01.2013 г. и приложените към него платежни документи), платими от касатора. Отговорността за разноски е гражданско облигационно отношение, произтичащо от процесуалния закон и уредено в него, като в случая е налице приложното поле на чл. 143 във връзка с чл. 228 от АПК.</w:t>
        <w:tab/>
        <w:br/>
        <w:tab/>
        <w:t xml:space="preserve">Мотивиран така и на основание чл. 221, ал. 2, предл. 1 от АПК, Върховният административен съд, шесто отделение, РЕШИ:</w:t>
        <w:tab/>
        <w:br/>
        <w:tab/>
        <w:t xml:space="preserve">ОСТАВЯ В СИЛА решение № 3532 от 20.05.2015 г. по административно дело № 7975/2013 г. на Административен съд – София-град.</w:t>
        <w:tab/>
        <w:br/>
        <w:tab/>
        <w:t xml:space="preserve">ОСЪЖДА Комисията по прозрачност към Министерския съвет да заплати на [фирма], ЕИК[ЕИК], деловодни разноски за съдебното производство пред касационната инстанция в размер на 666,09 лв. (шестстотин шестдесет и шест лева и девет стотинки).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