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№225/26.01.2026 по търг. д. №2105/2023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225</w:t>
        <w:tab/>
        <w:br/>
        <w:tab/>
        <w:t xml:space="preserve"/>
        <w:tab/>
        <w:br/>
        <w:tab/>
        <w:t xml:space="preserve"> [населено място], 26.01.2026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първи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д.№2105/23г.,за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 ал.5 от ГПК.</w:t>
        <w:tab/>
        <w:br/>
        <w:tab/>
        <w:t xml:space="preserve"/>
        <w:tab/>
        <w:br/>
        <w:tab/>
        <w:t xml:space="preserve">Върховен касационен съд е сезиран със съвместна молба от страните по делото „Анимексс“ЕООД и „Комбайнов завод „Ростселмаш“ООД за освобождаване на сумата 305 069,32 лв., преведена от „Анимексс“ЕООД по сметката за обезпечения на ВКС във връзка с искане за спиране на изпълнението на решение №521/24.07.2023г., поправено с решение №610/29.09.2023г. по т. д.№474/22г. на Софийски апелативен съд, с което е потвърдено решение №260095/07.02.2022г. по т. д.№17/21г. на Софийски градски съд, с което е признато и допуснато изпълнението на територията на Република България на влязлото в сила арбитражно решение от 17.07.2019г. по арб. д.№М-39/2019г. на Международния търговски арбитражен съд при Търговско-промишлената палата на Руската федерация, с което „Анимексс“ЕООД е осъден да заплати на „Комбайнов завод “Ростселмаш“ООД [населено място] на Дон Руска федерация сумите 121 148,79 евро главница, 18 414,62 евро неустойка и 17 946 щ. д. разходи за регистрационна и арбитражни такси.</w:t>
        <w:tab/>
        <w:br/>
        <w:tab/>
        <w:t xml:space="preserve"/>
        <w:tab/>
        <w:br/>
        <w:tab/>
        <w:t xml:space="preserve">С определение №630/07.08.2023г. по ч. т.д.№1272/23г. Върховен касационен съд е спрял изпълнението на решението на САС, след удостоверяване от молителя и при служебно извършена справка, че по сметката на ВКС е постъпила сума като обезпечение по чл.282 ал.2 т.1 от ГПК в размер на обжалваемия интерес от общо 305 069,32 лв. </w:t>
        <w:tab/>
        <w:br/>
        <w:tab/>
        <w:t xml:space="preserve"/>
        <w:tab/>
        <w:br/>
        <w:tab/>
        <w:t xml:space="preserve">С решение №253/22.08.25г. по т. д.№2105/23г. съставът на Второ търговско отделение на ВКС е оставил в сила въззивното решение.</w:t>
        <w:tab/>
        <w:br/>
        <w:tab/>
        <w:t xml:space="preserve"/>
        <w:tab/>
        <w:br/>
        <w:tab/>
        <w:t xml:space="preserve">В молбата за освобождаване на внесената гаранция молителите твърдят, че на 27.11.2025г. са постигнали споразумение, в изпълнение на което „Анимексс“ЕООД е заплатило изцяло задължението си към „Комбайнов завод „Ростселмаш“ООД.</w:t>
        <w:tab/>
        <w:br/>
        <w:tab/>
        <w:t xml:space="preserve"/>
        <w:tab/>
        <w:br/>
        <w:tab/>
        <w:t xml:space="preserve">Видно от направената служебна справка от счетоводството на съда към 21.01.2026г. сумата е налична по сметката за обезпечения на ВКС. </w:t>
        <w:tab/>
        <w:br/>
        <w:tab/>
        <w:t xml:space="preserve"/>
        <w:tab/>
        <w:br/>
        <w:tab/>
        <w:t xml:space="preserve">Предвид изложеното, Върховният касационен съд Търговска колегия Второ отделение намира, че е налице основанието на чл.282 ал.5 от ГПК,като внесеното от „Анимексс“ЕООД обезпечение, предназначено да гарантира изпълнението на влязлото в сила осъдително решение, следва да бъде освободено и преведено по посочената в молбата банкова сметка.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по сметка на ВКС като обезпечение по реда на чл.282 ал.2 от ГПК от „Анимексс“ЕООД сума в размер на 305 069,32 лв. 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посочената в молба вх.№22904/09.12.2025г. банкова сметка на „Анимексс“ЕООД.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