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№60008/27.07.2021 по търг. д. №875/2020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60008</w:t>
        <w:tab/>
        <w:br/>
        <w:tab/>
        <w:t xml:space="preserve"/>
        <w:tab/>
        <w:br/>
        <w:tab/>
        <w:t xml:space="preserve">гр. София, 27.07.2021г.</w:t>
        <w:tab/>
        <w:br/>
        <w:tab/>
        <w:t xml:space="preserve"/>
        <w:tab/>
        <w:br/>
        <w:tab/>
        <w:t xml:space="preserve">ВЪРХОВНИЯТ КАСАЦИОНЕН СЪД на Република България, Търговска колегия, І отделение, в закрито съдебно заседание на двадесет и седми юли през две хиляди и двадесет и първа година, в състав:</w:t>
        <w:tab/>
        <w:br/>
        <w:tab/>
        <w:t xml:space="preserve"/>
        <w:tab/>
        <w:br/>
        <w:tab/>
        <w:t xml:space="preserve"> ПРЕДСЕДАТЕЛ: ЕЛЕОНОРА ЧАНАЧЕВА</w:t>
        <w:tab/>
        <w:br/>
        <w:tab/>
        <w:t xml:space="preserve"/>
        <w:tab/>
        <w:br/>
        <w:tab/>
        <w:t xml:space="preserve"> ЧЛЕНОВЕ: КРИСТИЯНА ГЕНКОВСКА</w:t>
        <w:tab/>
        <w:br/>
        <w:tab/>
        <w:t xml:space="preserve"/>
        <w:tab/>
        <w:br/>
        <w:tab/>
        <w:t xml:space="preserve"> МАДЛЕНА ЖЕЛЕВА</w:t>
        <w:tab/>
        <w:br/>
        <w:tab/>
        <w:t xml:space="preserve"/>
        <w:tab/>
        <w:br/>
        <w:tab/>
        <w:t xml:space="preserve">като изслуша докладваното от съдия Г. т. д. № 875 по описа за 2020г., за да се произнесе, взе предвид следното:</w:t>
        <w:tab/>
        <w:br/>
        <w:tab/>
        <w:t xml:space="preserve"/>
        <w:tab/>
        <w:br/>
        <w:tab/>
        <w:t xml:space="preserve">Подадена е молба с правно осн. чл.282, ал.2 ГПК от ЗД”Евроинс”АД за спиране изпълнението на решение № 94/09.01.2020г. по в. гр. д. № 2074/2019г. на Софийски апелативен съд, поправено с решение № 12561/ 30.12.2020г. по с. гр. д. в частта, с която след частична отмяна на решение от 23.02.2019г. по гр. дело № 11422/2017г. на СГС е постановено друго за осъждане на застрахователя да заплати на Д. Ц. Г. обезщетение за имуществени вреди по 680лв. месечно, считано от 01.01.2018г. до настъпване на законна причина, обуславяща изменение на обезщетението или прекратяване на плащането /включително изчерпване на застрахователния лимит/, ведно със законната лихва върху всяка месечна вноска, начислявана от датата на падежа, както и в частта на разноските.</w:t>
        <w:tab/>
        <w:br/>
        <w:tab/>
        <w:t xml:space="preserve"/>
        <w:tab/>
        <w:br/>
        <w:tab/>
        <w:t xml:space="preserve">С определение №238/15.04.2021г. по т. д. № 875/2020г. на ВКС, I т. о. е допуснато касационно обжалване по касационната жалба от ЗД”Евроинс”АД срещу решение № 94/09.01.2020г. по в. гр. д. № 2074/2019г. на Софийски апелативен съд, поправено с решение № 12561/ 30.12.2020г. по с. гр. д. в частта, с която след частична отмяна на решение от 23.02.2019г. по гр. дело № 11422/2017г. на СГС е постановено друго за осъждане на касатора да заплати на Д. Ц. Г.: </w:t>
        <w:tab/>
        <w:br/>
        <w:tab/>
        <w:t xml:space="preserve"/>
        <w:tab/>
        <w:br/>
        <w:tab/>
        <w:t xml:space="preserve">1/ сумата 29363 лв. - обезщетение за имуществени вреди, претърпени през периода 07.09.2012г. – 07.09.2017г., ведно със законната лихва върху всяка месечна вноска, начислявана от всяко седмо число на месеца, както следва: </w:t>
        <w:tab/>
        <w:br/>
        <w:tab/>
        <w:t xml:space="preserve"/>
        <w:tab/>
        <w:br/>
        <w:tab/>
        <w:t xml:space="preserve">- за периода от 07.09.2012г. до 31.12.2013г. – върху месечна вноска в размер на 413,33 лв.;</w:t>
        <w:tab/>
        <w:br/>
        <w:tab/>
        <w:t xml:space="preserve"/>
        <w:tab/>
        <w:br/>
        <w:tab/>
        <w:t xml:space="preserve">- за периода 01.01.2014г. до 31.12.2014г. – върху месечна вноска в размер на 453,33 лв.;</w:t>
        <w:tab/>
        <w:br/>
        <w:tab/>
        <w:t xml:space="preserve"/>
        <w:tab/>
        <w:br/>
        <w:tab/>
        <w:t xml:space="preserve">- за периода от 01.01.2015г. до 30.06.2015г. – върху месечна вноска от 480 лв.;</w:t>
        <w:tab/>
        <w:br/>
        <w:tab/>
        <w:t xml:space="preserve"/>
        <w:tab/>
        <w:br/>
        <w:tab/>
        <w:t xml:space="preserve">- за периода от 01.07.2015г. до 31.12.2015г. – върху месечна вноска от 506,67 лв.;</w:t>
        <w:tab/>
        <w:br/>
        <w:tab/>
        <w:t xml:space="preserve"/>
        <w:tab/>
        <w:br/>
        <w:tab/>
        <w:t xml:space="preserve">- за периода от 01.01.2016г. до 31.12.2016г. – върху месечна вноска от 560 лв.;</w:t>
        <w:tab/>
        <w:br/>
        <w:tab/>
        <w:t xml:space="preserve"/>
        <w:tab/>
        <w:br/>
        <w:tab/>
        <w:t xml:space="preserve">- за периода от 01.07.2017г. до 07.09.2017г. – върху месечна вноска в размер на 613,33 лв.; </w:t>
        <w:tab/>
        <w:br/>
        <w:tab/>
        <w:t xml:space="preserve"/>
        <w:tab/>
        <w:br/>
        <w:tab/>
        <w:t xml:space="preserve">2/ обезщетение за имуществени вреди за периода от 08.09.2017г. до 31.12.2017г. в размер на 613,33лв. месечно, ведно със законната лихва върху всяка месечна вноска, начислявана от всяко седмо число на месеца;</w:t>
        <w:tab/>
        <w:br/>
        <w:tab/>
        <w:t xml:space="preserve"/>
        <w:tab/>
        <w:br/>
        <w:tab/>
        <w:t xml:space="preserve">3/обезщетение за имуществени вреди по 680лв. месечно, считано от 01.01.2018г. до настъпване на законна причина, обуславяща изменение на обезщетението или прекратяване на плащането /включително изчерпване на застрахователния лимит/, ведно със законната лихва върху всяка месечна вноска, начислявана от датата на падежа, както и в частта на разноските.</w:t>
        <w:tab/>
        <w:br/>
        <w:tab/>
        <w:t xml:space="preserve"/>
        <w:tab/>
        <w:br/>
        <w:tab/>
        <w:t xml:space="preserve"> С платежно нареждане от 22.07.2021г. касаторът е внесъл обезпечение по чл.282, ал.2, т.1 ГПК в размер на указаната му от съда сума 29 240лв., която е постъпила по набирателната сметка на ВКС съобразно удостоверение от 27.07.2021г. от счетоводител при ВКС. Тъй като молбата за спиране касае само частта на въззивното решение относно периодично вземане за неопределено време, то за размера на обезпечението следва да се прецени чл.69, ал.1,т.7 ГПК. Внесената сума покрива цената на този иск.</w:t>
        <w:tab/>
        <w:br/>
        <w:tab/>
        <w:t xml:space="preserve"/>
        <w:tab/>
        <w:br/>
        <w:tab/>
        <w:t xml:space="preserve">Налага се извод за основателност на молбата за спиране изпълнението на осъдителното въззивно решение в посочената част.</w:t>
        <w:tab/>
        <w:br/>
        <w:tab/>
        <w:t xml:space="preserve"/>
        <w:tab/>
        <w:br/>
        <w:tab/>
        <w:t xml:space="preserve"> Мотивиран от гореизложеното, Върховният касационен съд</w:t>
        <w:tab/>
        <w:br/>
        <w:tab/>
        <w:t xml:space="preserve"/>
        <w:tab/>
        <w:br/>
        <w:tab/>
        <w:t xml:space="preserve"> ОПРЕДЕЛИ :</w:t>
        <w:tab/>
        <w:br/>
        <w:tab/>
        <w:t xml:space="preserve"/>
        <w:tab/>
        <w:br/>
        <w:tab/>
        <w:t xml:space="preserve">СПИРА изпълнението на въззивно решение № 94/09.01.2020г. по в. гр. д. № 2074/2019г. на Софийски апелативен съд, поправено с решение № 12561/ 30.12.2020г. по с. гр. д. в частта, с която след частична отмяна на решение от 23.02.2019г. по гр. дело № 11422/2017г. на СГС е постановено друго за осъждане на ЗД”Евроинс”АД да заплати на Д. Ц. Г. обезщетение за имуществени вреди по 680лв. месечно, считано от 01.01.2018г. до настъпване на законна причина, обуславяща изменение на обезщетението или прекратяване на плащането /включително изчерпване на застрахователния лимит/, ведно със законната лихва върху всяка месечна вноска, начислявана от датата на падежа, както и в частта на разноските.</w:t>
        <w:tab/>
        <w:br/>
        <w:tab/>
        <w:t xml:space="preserve"/>
        <w:tab/>
        <w:br/>
        <w:tab/>
        <w:t xml:space="preserve"> Препис от определението да се издаде на молителя.</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