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№6915/09.06.2016 по адм. д. №2299/2015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 във връзка с чл. 160, ал. 6 от ДОПК (ДАНЪЧНО-ОС. П. К.) (ДОПК).</w:t>
        <w:tab/>
        <w:br/>
        <w:tab/>
        <w:t xml:space="preserve">Образувано е по касационна жалба на Дирекция "Обжалване и данъчно-осигурителна практика" /"ОДОП"/ - П. при ЦУ на НАП, срещу решение № 2831/18.12.2014г, постановено по адм. д. № 857/14г., по описа на Административен съд [населено място] /АС/.</w:t>
        <w:tab/>
        <w:br/>
        <w:tab/>
        <w:t xml:space="preserve">В жалбата се излагат доводи за неправилност на обжалваното решение, като необосновано и постановено при неправилно прилагане на материалния закон отм. енително основание по смисъла на чл. 209, т. 3 от АПК. По подробно изложени доводи в жалбата, касаторът моли да бъде отменено решението и да бъде отхвърлена жалбата на [фирма], срещу процесния пред първоинстанционния съд РА. Претендира разноски за две инстанции.</w:t>
        <w:tab/>
        <w:br/>
        <w:tab/>
        <w:t xml:space="preserve">Ответната страна - [фирма], чрез пълномощника си адв.. Е, оспорва жалбата. В писмени бележки излага подробни доводи досежно правилността на обжалваното решение. Претендира присъждане на разноски по представен списък.</w:t>
        <w:tab/>
        <w:br/>
        <w:tab/>
        <w:t xml:space="preserve">Представителят на Върховната административна прокуратура, излага доводи за неоснователност на касационната жалба.</w:t>
        <w:tab/>
        <w:br/>
        <w:tab/>
        <w:t xml:space="preserve">Върховният административен съд - осмо отделение, като взе предвид становището на страните и извърши проверка на обжалваното решение на посочените касационни основания съгласно разпоредбата на чл. 218, ал. 1 от АПК и след служебна проверка за допустимостта, валидността и съответствието на решението с материалния закон по реда на чл. 218, ал. 2 от АПК, приема касационната жалба за процесуално допустима, като подадена в срока по чл. 211 от АПК, а по същество за неоснователна.</w:t>
        <w:tab/>
        <w:br/>
        <w:tab/>
        <w:t xml:space="preserve">Предмет на обжалване пред АС е бил Ревизионен акт /РА/ № 241303346/28.11.2013 г., издаден от екип при ТД на НАП [населено място], потвърден с Решение № 206 от 28.02.2014 г. на и. д. Директор на Дирекция “ОДОП” – [населено място] при ЦУ на НАП, с който на [фирма] са установени задължения по ЗДДС за данъчни периоди месеците юли, август и октомври 2008 година и месец август 2012г. в размер на 40908.53лв. и лихви 17005.52лв.</w:t>
        <w:tab/>
        <w:br/>
        <w:tab/>
        <w:t xml:space="preserve">За да постанови обжалваното решение на първо място съдът е приел, че обжалваният РА е издаден в хода на надлежно възложена повторна данъчна ревизия, при извършването на която не са допуснати съществени нарушения на процедурните правила, визирани в ДОПК.</w:t>
        <w:tab/>
        <w:br/>
        <w:tab/>
        <w:t xml:space="preserve">Относно приложение на разпоредбата на чл.80, ал.2, т.1 от ЗДДС /неправилно посочена т.2/.</w:t>
        <w:tab/>
        <w:br/>
        <w:tab/>
        <w:t xml:space="preserve">За безспорно съдът е приел, че дружеството е придобило, чрез вътреобщностно придобиване, лек автомобил “М. Б” и е упражнило правото си на данъчен кредит чрез отразяване на доставката в дневник за покупки по ЗДДС за м.08.2007г., като е издало протокол по чл.117 с № 0000000001 от 15.08.2007г. на стойност 117168.32 лв. и ДДС – 23 433.66 лв. Автомобилът е отдаден под наем с договор от 10.08.2007г. и е установено, че е погинал след унищожаване вследствие на пожар, предизвикан от неустановено лице. Автомобила е счетоводно отписан със счетоводна справка № 137/138 в м.02.2009г., като не е извършена корекция на ползавия данъчен кредит поради унищожаване на вещта.</w:t>
        <w:tab/>
        <w:br/>
        <w:tab/>
        <w:t xml:space="preserve">При тези факти от органа по приходите е прието, че не са налице предпоставките на чл.80, ал.2, т.1 от ЗДДС, тъй като лицето не е проявило дължимата грижа за стопанисване на вещта по начин, по който да предотврати настъпилия пожар.</w:t>
        <w:tab/>
        <w:br/>
        <w:tab/>
        <w:t xml:space="preserve">Съдът е приел, че тълкуването е разширително и във вреда на ДЗЛ.</w:t>
        <w:tab/>
        <w:br/>
        <w:tab/>
        <w:t xml:space="preserve">Настоящият състав намира извода на АС за законосъобразен.</w:t>
        <w:tab/>
        <w:br/>
        <w:tab/>
        <w:t xml:space="preserve">Разпоредбата на чл. 79, ал. 3 ЗДДС предвижда, че регистрирано лице, което изцяло или частично е приспаднало данъчен кредит за произведени, закупени, придобити или внесени от него стоки или услуги и впоследствие ги използва за извършване на освободени доставки или за доставки или дейности, за които не е налице право на приспадане на данъчен кредит, дължи данък в размер на ползвания данъчен кредит. Между страните по делото не е формиран спор относно обстоятелството, че при закупуване на процесния автомобил дружеството е упражнило правото си на данъчен кредит. Предвиденото от законодателя ограничение, не се прилага, когато се установи наличие на хипотезата по чл. 80, ал. 2, т. 1 ЗДДС, която предвижда, че не се прилага корекционния механизъм, когато е налице унищожаване, липса или брак, причинени от непреодолима сила. В данъчния закон липсва легално определение, поради което правилно съдът се е позовал на регламентацията дадена в чл. 306, ал. 2 ТЗ, съгласно която непреодолима сила представлява непредвидено или непредотвратимо събитие от извънреден характер, възникнало след сключването на договора. Няма спор, че пожарът е събитие, което отговаря на понятието непреодолима сила, тъй като е непредвидим. По делото е безспорно установено, че пожарът е възникнал на мястото на паркиране на автомобила-западната страна на блока в който живее управителя на [фирма]- Т. И. К..Установяването на това обстоятелство е въз основа на писмени доказателства и заключението на приетата по делото пожаро-техническа експертиза., които са подробно обсъдени в мотивие на съдебния акт и са безспорни.</w:t>
        <w:tab/>
        <w:br/>
        <w:tab/>
        <w:t xml:space="preserve">В касационната жалба се съдържа оплакване, че съдът неправилно е приел, че пожара е можело да бъде предотвратен, макар и предвиждането му да е било трудно, ако търговецът беше използвал платен паркинг, гаражна клетка и т. н.</w:t>
        <w:tab/>
        <w:br/>
        <w:tab/>
        <w:t xml:space="preserve">Настоящият състав намира това оплакване за неоснователно, тъй като поставя изискване към собствениците на стоки извън предвидените в разпоредбата на чл. 306, ал. 2 от ТЗ и граничеща с предвидимостта на пожара. Ако лицето предполага извършване на умишлен палеж, би взело съответните мерки за съхранение на автомобила си, но в нормалното ежедневие, да се изисква по принцип съхранение на автомобил по начин по който би се предотвратил умишлен палеж е извън волята на законодателя вложена в определението на непреодолима сила.</w:t>
        <w:tab/>
        <w:br/>
        <w:tab/>
        <w:t xml:space="preserve">От писмените доказателства не се установява виновно поведение на ревизираното дружество поради което хипотезата на непреодолима по смисъла на чл. 306, ал. 2 ТЗ във връзка с чл. 80, ал. 2, т. 1 ЗДДС е доказана по делото, а решението на съда правилно в тази си част. Безспорно е установено, че унищожаването на лекия автомобил е причинено от пожар, който не е могъл да бъде предотвратен и в тази връзка представлява непреодолима сила, като в тази насока е основателен довода на ответника по жалбата за предвидена алтернативност, а не комулативност на събитието, а именно: непредвидено или непредотвратимо.</w:t>
        <w:tab/>
        <w:br/>
        <w:tab/>
        <w:t xml:space="preserve">Относно отказано право на данъчен кредит по фактури издадени от [фирма] - № 0000000041/30.07.2008г. с предмет на доставка изкопни работи-20 000 куб. м. и № 0000000019/ 03.08.2008г. с предмет на доставка - извършена транспортна услуга, за установено съдът е приел, че [фирма] е получило процесните доставки/услуги, тъй като доставчикът е разполагал с необходимата обезпеченост да изпълни услугите чрез наети активи и подизпълнители, за доказване на което са обсъдени приетите по делото договори, свидетелски показания на св. И. К.-управител на доставчика и Удостоверение № 538/23.12.2009г., издадено от [община]. за удостоверяване на съборена сграда, От заключението на съдебно-счетоводната експертиза, за установено съдът е приел, че доставчикът [фирма] е отразил процесните фактури в отчетните регистри по ЗДДС и в счетоводството си, като са осчетоводени и разходи във връзка с наетите активи от [фирма] и ползваният подизпълнител за транспортната услуга.</w:t>
        <w:tab/>
        <w:br/>
        <w:tab/>
        <w:t xml:space="preserve">Обсъден е приетия по делото договор за наем от 05.06.2008 г., по силата на който [фирма] наема от [фирма] верижен багер “Волво”, заедно с оператор, чрез които доставчикът извършва събарянето на сградите и изкопните работи, като за уговорената сума е издадена фактура. Като разход е обсъдена и фактура № 1431/27.07.2008 г., издадена от [фирма] на [фирма] за закупено гориво, ведно с документи за извършеното плащане по нея. От Договор за услуга от 06.06.2008 г. за установено съдът е приел, че [фирма] възлага на подизпълнител изпълнението на процесната транспортна услуга на [фирма], за което са представени двадесет и осем броя товарителници за извозване на земна маса и строителни отпадъци от имота на [фирма], извършено от [фирма].</w:t>
        <w:tab/>
        <w:br/>
        <w:tab/>
        <w:t xml:space="preserve">От заключението на СТЕ за установено съдът е приел, че общия обем на двете сгради е около 4 800 куб. м., като сградите са съборени. В имота е изпълнен изкоп, обхващащ почти целия парцел, със средна дълбочина 3 м. Наетият верижен багер от [фирма] е подходящ и може да изпълни разрушаването на сградите и направата на основния изкоп в имота.</w:t>
        <w:tab/>
        <w:br/>
        <w:tab/>
        <w:t xml:space="preserve">Въпреки поведеното оспорване на представените в хода на съдебното производство писмени доказателства: протоколи, фактури и договори, съдът е приел, че същите като частни документи не обвързват съда, а тяхната доказателствена сила е преценена с оглед всички доказателства по делото. Приел е, че същите са се намирали в счетоводството на двете дружества и са били обсъждани от заключенията на СТЕ и ССЕ, поради което не може да се приеме, че са съствени за целите на процеса, тъй като правото на страната да представя доказателства не се преклудира с образуване на съдебното производство.</w:t>
        <w:tab/>
        <w:br/>
        <w:tab/>
        <w:t xml:space="preserve">Решението е правилно, като постановено в съотвествие с материалния закон.</w:t>
        <w:tab/>
        <w:br/>
        <w:tab/>
        <w:t xml:space="preserve">Въз основа на установената в съотвествие със съдопроизводствентие правила фактическа обстановка по делото, съдът е достигнал до законосъобразни правни изводи. Подробно са обсъдени събраните по преписката и в съдебното производство доказателства и след подробния им анализ заедно и поотдлено съдът е установил релевантните за спорното материално право факти.</w:t>
        <w:tab/>
        <w:br/>
        <w:tab/>
        <w:t xml:space="preserve">На първо място правилно е прието, че оспорването на частните документи /без тяхната автентичност/ не води до тяхното изключване от доказателствения материал по делото. Оспорените доказателства са представени в хода на административното обжалване и същевременно липсват данни да не са представени от проверяваните лица в определен от орган по приходите срок, поради което няма основание за некредитирането им. Действително, като частни документи те се ползват с формална доказателствена сила само досежно писменото изявление и неговото авторство, не и по отношение на датата и мястото на съставянето им и то само когато се декларират неизгодни за издателя на акта факти, но след обсъждане с останалите документи по делото, няма процесуална пречка същите да бъдат ценени като годни доказателства. В тази насока следва да се отчете обстоятелството, че основната част от документите съставяни в стокооборота между дружествата са именно частни доспозитивни или свидетелстващи, поради което неоснователно касаторът поддържа, че същите не може да се приемат за годни доказателства.</w:t>
        <w:tab/>
        <w:br/>
        <w:tab/>
        <w:t xml:space="preserve">Неоснователни са останалите доводи на касатора, които са били обсъдени в мативите на съдебния акт, а именно, че предметът на доставка - изкопни работи 20 000 куб. м., не съответства на дадените от ревизираното лице обяснения, че е доставка по събаряне на сгради, както и, че липсват доказателства към издадените фактури – договори, количествени и стойностни план-сметки, калкулации, разрешителни за събаряне или др. съпътстващи документи за извършените работи и формиране на стойността на услугите. Представен е договор с [община] и Удостоверение № 538/23.12.2009г., издадено от същата, от които се установява събаряне на сградите, в съотвествие с чл.7 от договора. Този факт е установен и от заключението на изготвената СТЕ. Факта, че вещото лице е установило това обстоятелство пред м.06.2014г. е ирелеватно относно датата на данъчното събитие обективирано във фактурите и протоколите за установяване на завършени СМР. В тази насока е неоснователен довода и за липса на доказателства за мястото на извършване на услугите, тъй като същото се установява от договора с [община] в който е конкретизиран имота, който съответства на отразеният в Протоколите за приемане на услугите.</w:t>
        <w:tab/>
        <w:br/>
        <w:tab/>
        <w:t xml:space="preserve">Противоречието относно факта, че се установява различно място от уговореното в договора между прекия и предходен доставчик на разтоварване на отпадъците, както е приел АС е преодоляно от разпита на свидетеля. Установено е потъване на камионите на сметището на града, поради което пръстта е превозвана до местна на физически лице за подравняване на терените им. Следва да се има предвид, че дори да е установено такова разминаване, то това обстоятелство само по себе си не води до извода за липса на реалност на услугата, тъй като важен е факта, че са извършвани извозвания на земна маса по посочена в довора дължина на курса-15км.</w:t>
        <w:tab/>
        <w:br/>
        <w:tab/>
        <w:t xml:space="preserve">Действително фактурите не съдържат конкретизация на услугите, а са оформени общо-транспортни услуги и изкопни работи-20000 куб. м., но съгласно решение от 08.05.2013г. на СЕС по дело С-271/12г. предмета на услугите може да се установи и от съпътстващи фактурите документи, каквито са представени преди решението на решаващия орган, а именно Протоколи за установяване на извършените услуги от 30.07.2008г. и от 03.08.2008г. извършени на обект съответстващ на чл.1 от договора от 01.08.2007г. с [община] и в съотвествие с уговореното в чл.7 от същия договор.В Протоколите са индивидуализирани видовете услуги, количество, еднична и обща стойност.</w:t>
        <w:tab/>
        <w:br/>
        <w:tab/>
        <w:t xml:space="preserve">Останалите доказателства относно кадровата и техническа обезпеченост на прекия и предходния доставчик са обсъдени от съда и изводите му се споделят от настоящия състав поради което не следва да бъдат повтаряни. Извода на съда е в съотвествие с Решение на СЕС от 13.02.2014гг. по дело С - 18/13г., Решение на СЕС от 08.05.2013г. по дело С-271/12 и преди всичко на т.2 от Решение от 06.09.2012г. по дело С-324/11г. Съгласно последното решение не се допуска отказ на право на данъчен кредит за предоставени услуги, само поради факта, че издателя на фактурата за тази услуга не е декларирал наети от него работници, без органа по приходите да докаже, че ДЗЛ е знаело или е трябвало да знае, че сделката е част от данъчна измама. В конкретния случай не са изложени доводи за данъчна измама и не се установява такава от доказателствата по делото.</w:t>
        <w:tab/>
        <w:br/>
        <w:tab/>
        <w:t xml:space="preserve">Довода, че не може да се установи услугата за какви облагаеми доставки ще се използва е подкрепена само със счетоводни записвания при дружеството, различни от основанието за което ще се използва имота посочено в договора с [община]. Този факт не налага на извода, че услугите са свързани с дейности, различни от икономическата дейност на лицето по смисъла на чл.70 т.2 от ЗДДС.</w:t>
        <w:tab/>
        <w:br/>
        <w:tab/>
        <w:t xml:space="preserve">Относно отказано право на данъчен кредит по фактура № 9010000020 от 19.07.2012г. с данъчна основа 67500 лв. и ДДС 13 500 лв., издадена от [фирма], предмет на доставката- „услуга по договор”, съдът е обсъдил сключения на 13.06.2012г. договор между двете дружества и е приел, че предмет на договора е предоставянето на услуги, свързани с идентифицирането на подходящ за нуждите на възложителя недвижим имот – съгласно предварително определени от възложителя критерии и параметри. От приетия по делото приемо-предавателен протокол от 19.07.2012 г., ведно с изготвено и предадено на възложителя проучване, съдът е приел, че услугата е извършена и приета като [фирма] е изпълнило задължението си да идентифицира подходящ за нуждите на [фирма] недвижим имот, да изготви проучване и анализ относно имота, да проведе преговори със собствениците и да съдейства за изповядването на сделката.</w:t>
        <w:tab/>
        <w:br/>
        <w:tab/>
        <w:t xml:space="preserve">Решението в тази си част също е правилно като постановено в съответствие с материалния закон.</w:t>
        <w:tab/>
        <w:br/>
        <w:tab/>
        <w:t xml:space="preserve">В хода на ревизията е прието, че [фирма] е извършило услуга по идентифициране на собствения си недвижим имот, което обосновава липса на извършена консултантска услуга. Както правилно е приел съдът дружеството доставчик е различно ЮЛ от собственика на имота, за закупуване на който е извършена консултантската услуга.</w:t>
        <w:tab/>
        <w:br/>
        <w:tab/>
        <w:t xml:space="preserve">Довода в касационната жалба, че цената на услугата е завишена и представлява почти една трета от цената на имота е ирелевантен и на практика потвърждава реалността на доставката на процесната услуга, но по цени различаващи се от пазарните, в каквато насока липсвата доводи в хода на ревизионното производство.</w:t>
        <w:tab/>
        <w:br/>
        <w:tab/>
        <w:t xml:space="preserve">Не може да се възприеме довода в жалбата, че имота е обявен за продажба от собственика [фирма] през м.03.2012г., поради което и описаните документи в протокола за приемане на услугата, вече са били изготвени, тъй като видно от нотариалния акт №149/19.07.2012г. имота е собственост на [фирма] и се намира в [населено място]. В тази насока не може да се възприемат доводите на касатора, че доставчика е оценявал и идентифицирал собствения си имот.</w:t>
        <w:tab/>
        <w:br/>
        <w:tab/>
        <w:t xml:space="preserve">Предвид на изложеното, първоинстанционният съд е постановил едно правилно решение, което не страда от пороците, твърдени в касационната жалба, поради което следва да бъде оставено в сила.</w:t>
        <w:tab/>
        <w:br/>
        <w:tab/>
        <w:t xml:space="preserve">С оглед изхода на спора и предвид изричната претенция, на ответника по жалбата следва да се присъдят разноски за настоящата инстанция в размер на 2 150 лева, съгласно представен списък и доказателства за реалното изплащане на уговореното адвокатско възнаграждение.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