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№297/10.06.2024 по ч. нак. д. №518/2024 на ВКС, НК, III н.о., докладвано от съдия Мая Цонева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297</w:t>
        <w:tab/>
        <w:br/>
        <w:tab/>
        <w:t xml:space="preserve"/>
        <w:tab/>
        <w:br/>
        <w:tab/>
        <w:t xml:space="preserve">Гр. София, 10 юни 2024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 в закрито заседание на десети юни през две хиляди двадесет и четвърта година в състав</w:t>
        <w:tab/>
        <w:br/>
        <w:tab/>
        <w:t xml:space="preserve"/>
        <w:tab/>
        <w:br/>
        <w:tab/>
        <w:t xml:space="preserve"> ПРЕДСЕДАТЕЛ: БЛАГА ИВАНОВА</w:t>
        <w:tab/>
        <w:br/>
        <w:tab/>
        <w:t xml:space="preserve"/>
        <w:tab/>
        <w:br/>
        <w:tab/>
        <w:t xml:space="preserve"> ЧЛЕНОВЕ: ДАНИЕЛА АТАНАСОВА</w:t>
        <w:tab/>
        <w:br/>
        <w:tab/>
        <w:t xml:space="preserve"/>
        <w:tab/>
        <w:br/>
        <w:tab/>
        <w:t xml:space="preserve"> МАЯ ЦОНЕВА </w:t>
        <w:tab/>
        <w:br/>
        <w:tab/>
        <w:t xml:space="preserve"/>
        <w:tab/>
        <w:br/>
        <w:tab/>
        <w:t xml:space="preserve">като разгледа докладваното от съдия Цонева наказателно частно дело № 518/2024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43, т. 3 от НПК и е образувано по искане за промяна на подсъдността по н. ч. х. д. № 831/2023 год. по описа на Районен съд – Търговище.</w:t>
        <w:tab/>
        <w:br/>
        <w:tab/>
        <w:t xml:space="preserve"/>
        <w:tab/>
        <w:br/>
        <w:tab/>
        <w:t xml:space="preserve"> Върховният касационен съд като се запозна с материалите по делото, намери следното:</w:t>
        <w:tab/>
        <w:br/>
        <w:tab/>
        <w:t xml:space="preserve"/>
        <w:tab/>
        <w:br/>
        <w:tab/>
        <w:t xml:space="preserve"> Делото е образувано по тъжба на Д. Г. Г. против Я. Л. Г. за престъпление по чл. 182 вр. чл. 26 от НК. Всички съдии, правораздаващи в Търговищкия районен съд, са се отвели по съображения, че в съда са били образувани граждански дела между същите страни, по които тъжителят многократно е изразявал съмнение за предубеденост на решаващия състав и е искал отвода му. Налице е невъзможност за сформиране на съдебен състав, което налага подсъдността да бъде променена и делото да бъде изпратено за разглеждане на друг равен по степен съд. За да бъде осигурено приключването му в разумен срок, същото следва да бъде разгледано от съд извън района на Окръжен съд – Търговище, а именно Районен съд – Шумен, който като намиращ се в областен център предполага по-лесна достъпност и се намира в най-голяма близост до местоживеенето на страните по делото.</w:t>
        <w:tab/>
        <w:br/>
        <w:tab/>
        <w:t xml:space="preserve"/>
        <w:tab/>
        <w:br/>
        <w:tab/>
        <w:t xml:space="preserve"> Така мотивиран и на основание чл. 43, т. 3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н. ч. х. д. № 831/2023 год. по описа на Районен съд – Търговище за разглеждане и решаване от Районен съд – Шумен.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Копие от настоящия съдебен акт да се изпрати на Районен съд – Търговище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