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№385/21.07.2021 по търг. д. №1433/2021 на ВКС, ТК, II т.о.,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385</w:t>
        <w:tab/>
        <w:br/>
        <w:tab/>
        <w:t xml:space="preserve"/>
        <w:tab/>
        <w:br/>
        <w:tab/>
        <w:t xml:space="preserve">гр. София, 21.07.2021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15.07.2021 г.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изслуша докладваното от съдия Петя Хорозова </w:t>
        <w:tab/>
        <w:br/>
        <w:tab/>
        <w:t xml:space="preserve"/>
        <w:tab/>
        <w:br/>
        <w:tab/>
        <w:t xml:space="preserve">т. д. № 1433/2021 год. и за да се произнесе, взе предвид: </w:t>
        <w:tab/>
        <w:br/>
        <w:tab/>
        <w:t xml:space="preserve"/>
        <w:tab/>
        <w:br/>
        <w:tab/>
        <w:t xml:space="preserve">Производството по делото е по чл.47 и сл. ГПК, образувано по искова молба с вх.№ 4710/01.06.2021 г. на С. Г. В. с ЕГН [ЕГН] от [населено място], чрез процесуален пълномощник, за отмяна /прогласяване на нищожността/ на арбитражно решение № 62/02.06.2016 г. на арбитър Б. Г., постановено по арб. д.№ 62/2016 г., с което наследодателят й Г. В. С., починал на 25.02.2016 г., е бил осъден да заплати на ПРОФИ КРЕДИТ БЪЛГАРИЯ ЕООД сумата 1 620.65 лв., ведно със сторените от дружеството разноски. Ищцата сочи, че е уведомена за решението на 19.04.2021 г., като считано от тази дата, исковата молба е подадена в преклузивния срок по чл.48 ал.1 ЗМТА.</w:t>
        <w:tab/>
        <w:br/>
        <w:tab/>
        <w:t xml:space="preserve"/>
        <w:tab/>
        <w:br/>
        <w:tab/>
        <w:t xml:space="preserve">В исковата молба се съдържа искане за освобождаване от внасянето на държавна такса по делото, на основание чл.83 ал.2 ГПК.</w:t>
        <w:tab/>
        <w:br/>
        <w:tab/>
        <w:t xml:space="preserve"/>
        <w:tab/>
        <w:br/>
        <w:tab/>
        <w:t xml:space="preserve">В указания от съда срок е представена декларация за имуществено, семейно и здравословно състояние на ищцата. От същата се установява, че семейството й е двучленно, като се издържа от нейната заплата в размер на 600 лв. /съпругът й също получава месечен доход от 600 лв./, притежава жилище от 70 кв. м., което обитава, не притежава МПС, дялове и влогове, съпрузите са в добро здравословно състояние.</w:t>
        <w:tab/>
        <w:br/>
        <w:tab/>
        <w:t xml:space="preserve"/>
        <w:tab/>
        <w:br/>
        <w:tab/>
        <w:t xml:space="preserve">С оглед изложеното настоящият съдебен състав намира искането за основателно. Доколкото доходите на ищцата и нейния съпруг са в рамките на минималната работна заплата, дължимата по делото държавна такса от 81.76 лв. представлява значителен и извънреден разход, който обективно затруднява упражняването на правото на иск. Налице са основанията на чл.83 ал.2 ГПК - молителката няма достатъчно средства, за да поеме този разход, поради което и следва да бъде освободена от предварителното заплащане на държавна такса.</w:t>
        <w:tab/>
        <w:br/>
        <w:tab/>
        <w:t xml:space="preserve"/>
        <w:tab/>
        <w:br/>
        <w:tab/>
        <w:t xml:space="preserve">Предвид допустимостта и редовността на исковата молба, препис от същата и приложенията й следва да се изпрати на ответната страна за писмен отговор в едномесечен срок, съгласно чл.131 ГПК.</w:t>
        <w:tab/>
        <w:br/>
        <w:tab/>
        <w:t xml:space="preserve"/>
        <w:tab/>
        <w:br/>
        <w:tab/>
        <w:t xml:space="preserve">Водим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на основание чл.83 ал.2 ГПК С. Г. В. от внасянето на държавна такса по исковата й молба по чл.47 ЗМТА, предмет на т. д. № 1433/21 г. на ВКС, ТК, II т. о.</w:t>
        <w:tab/>
        <w:br/>
        <w:tab/>
        <w:t xml:space="preserve"/>
        <w:tab/>
        <w:br/>
        <w:tab/>
        <w:t xml:space="preserve">Определението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