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№309/19.06.2024 по ч. нак. д. №547/2024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309</w:t>
        <w:tab/>
        <w:br/>
        <w:tab/>
        <w:t xml:space="preserve"/>
        <w:tab/>
        <w:br/>
        <w:tab/>
        <w:t xml:space="preserve">Гр. София, 19 юни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заседание на деветнадесети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ВАЛЯ РУШАНОВА 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като разгледа докладваното от съдия Магдалинчева наказателно частно дело № 547/2024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НПК.</w:t>
        <w:tab/>
        <w:br/>
        <w:tab/>
        <w:t xml:space="preserve"/>
        <w:tab/>
        <w:br/>
        <w:tab/>
        <w:t xml:space="preserve"> Образувано е по искане за промяна на местната подсъдност по н. ч.х. д. №988/2024 г. на Районен съд – Шумен. 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Н.ч. х.д. № 988/2024 г. е образувано в Районен съд – Шумен по тъжба на Ю. С. Р. против Т. М. Т. за осъществени в условията на продължавано престъпление деяния по чл. 144, ал. 1 НК, чл. 146, ал. 1 НК и по чл. 147, ал. 1 НК. </w:t>
        <w:tab/>
        <w:br/>
        <w:tab/>
        <w:t xml:space="preserve"/>
        <w:tab/>
        <w:br/>
        <w:tab/>
        <w:t xml:space="preserve"> След образуване на делото всички съдии от РС-Шумен са си направили отвод, мотивирайки се с водени от тъжителя други производства в същия съд, по които той е изразил съмнение в безпристрастността и компетентността им. </w:t>
        <w:tab/>
        <w:br/>
        <w:tab/>
        <w:t xml:space="preserve"/>
        <w:tab/>
        <w:br/>
        <w:tab/>
        <w:t xml:space="preserve"> С разпореждане от 12.06.2024 г. на административния ръководител на РС-Шумен делото е изпратено на ВКС с искане за промяна на местната подсъдност, тъй като съдът, комуто делото е било подсъдно, не е могъл да формира състав.</w:t>
        <w:tab/>
        <w:br/>
        <w:tab/>
        <w:t xml:space="preserve"/>
        <w:tab/>
        <w:br/>
        <w:tab/>
        <w:t xml:space="preserve"> Въз основа на последното е образувано и настоящото касационно частно дело. </w:t>
        <w:tab/>
        <w:br/>
        <w:tab/>
        <w:t xml:space="preserve"/>
        <w:tab/>
        <w:br/>
        <w:tab/>
        <w:t xml:space="preserve"> Отчитайки горепосочените обстоятелства, съставът на ВКС прецени, че в РС-Шумен е налице невъзможност за образуване на състав, който да разгледа наказателното дело от частен характер. Това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срок, без да бъдат създадени значителни затруднения на бъдещите страни в наказателното производство, делото следва да бъде разгледано от РС-Разград, който се намира в близост до местонахождението на частния тъжител и потенциалния подсъдим в процеса.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ч.х. д. №988/2024 г. по описа на Районен съд – Шумен за разглеждане и решаване от Районен съд – Разград.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съд-Шумен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