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№84/27.06.2024 по търг. д. №1224/2024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84</w:t>
        <w:tab/>
        <w:br/>
        <w:tab/>
        <w:t xml:space="preserve"/>
        <w:tab/>
        <w:br/>
        <w:tab/>
        <w:t xml:space="preserve">гр. София, 27.06.2024г.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1-ВО ТЪРГОВСКО ОТДЕЛЕНИЕ 3-ти СЪСТАВ, в публично заседание на двадесет и четвърти юни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при участието на секретаря Ангел Йорданов</w:t>
        <w:tab/>
        <w:br/>
        <w:tab/>
        <w:t xml:space="preserve"/>
        <w:tab/>
        <w:br/>
        <w:tab/>
        <w:t xml:space="preserve">като разгледа докладваното от Васил Христакиев търговско дело № 1224 по описа за 2024 година,</w:t>
        <w:tab/>
        <w:br/>
        <w:tab/>
        <w:t xml:space="preserve"/>
        <w:tab/>
        <w:br/>
        <w:tab/>
        <w:t xml:space="preserve">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18 от Закона за политическите партии, образувано по жалба на ПП „Български земеделски народен съюз“ срещу решение на Софийски градски съд.</w:t>
        <w:tab/>
        <w:br/>
        <w:tab/>
        <w:t xml:space="preserve"/>
        <w:tab/>
        <w:br/>
        <w:tab/>
        <w:t xml:space="preserve">Прокурорът изразява становище за неоснователност на жалбата.</w:t>
        <w:tab/>
        <w:br/>
        <w:tab/>
        <w:t xml:space="preserve"/>
        <w:tab/>
        <w:br/>
        <w:tab/>
        <w:t xml:space="preserve">Съдът, като съобрази доказателствата по делото и доводите на страните, прие следното.</w:t>
        <w:tab/>
        <w:br/>
        <w:tab/>
        <w:t xml:space="preserve"/>
        <w:tab/>
        <w:br/>
        <w:tab/>
        <w:t xml:space="preserve">С обжалваното решение Софийски градски съд е постановил отказ за вписване на заявени промени по партидата на ПП „БЗНС“ в регистъра за политическите партии, изразяващи се в освобождаване на председателя на партията, респ. избор на нов председател, и в освобождаване на членове на Постоянното присъствие, респ. избор на нови членове, съгласно решения, взети от Управителния съвет на заседание, състояло се на 02.12.2023 г.</w:t>
        <w:tab/>
        <w:br/>
        <w:tab/>
        <w:t xml:space="preserve"/>
        <w:tab/>
        <w:br/>
        <w:tab/>
        <w:t xml:space="preserve">За да постанови решението си, съдът е приел, че е налице нередовно свикване на УС предвид нередовното уведомяване на част от членовете на съвета, освен това неприсъствали на заседанието. Извода си е обосновал от фактическа страна с липсата на доказателства изпратените по електронен път съобщения да са достигнали до адресатите си, както и доказателства каква точно покана с какъв дневен ред е била приложена към тези съобщения, а от правна страна - с приложимостта на установеното в чл. 8, ал. 1, т. 2 от Правилника за организацията и дейността на УС на БЗНС изискване проектът за дневен ред и другите необходими материали да бъдат изпратени на членовете не по-късно от пет дни преди заседанието, гарантиращо предвиденото в чл. 13, ал. 1, т. 4 от правилника право на всеки член на съвета предварително да се запознае с подлежащите на обсъждане въпроси.</w:t>
        <w:tab/>
        <w:br/>
        <w:tab/>
        <w:t xml:space="preserve"/>
        <w:tab/>
        <w:br/>
        <w:tab/>
        <w:t xml:space="preserve">Регистърният съд е констатирал и наличието на второ нарушение, изразяващо се в това, че решенията, чието вписване се иска, са били взети, без тези въпроси преди това да са били включени в дневния ред на заседанието - в отклонение от изискванията по чл. 21 и чл. 8, ал. 1, т. 2 от правилника.</w:t>
        <w:tab/>
        <w:br/>
        <w:tab/>
        <w:t xml:space="preserve"/>
        <w:tab/>
        <w:br/>
        <w:tab/>
        <w:t xml:space="preserve">Като трето основание за отказ съдът е посочил и нарушение на установените в чл. 18, ал. 5 от устава и чл. 23, ал. 1 от правилника изисквания за кворум, като е констатирал, че при първоначално регистрирани в началото на заседанието 27 членове, впоследствие в гласуванията са участвали по-малък брой членове, без да е била извършена проверка на кворума.</w:t>
        <w:tab/>
        <w:br/>
        <w:tab/>
        <w:t xml:space="preserve"/>
        <w:tab/>
        <w:br/>
        <w:tab/>
        <w:t xml:space="preserve">Изложените в жалбата оплаквания са неоснователни.</w:t>
        <w:tab/>
        <w:br/>
        <w:tab/>
        <w:t xml:space="preserve"/>
        <w:tab/>
        <w:br/>
        <w:tab/>
        <w:t xml:space="preserve">Преди всичко, неоснователно се поддържа, че правилникът представлява вътрешнопартиен акт, чието издаване не е предвидено в закона и в устава, поради което установените с него правила не са императивни, съответно отклоненията от тях не са основание за незаконосъобразност на съответните решения, вкл. процесните. Съгласно чл. 18, ал. 1 от устава УС е висш управителен орган на партията с компетентност по всички въпроси от компетентността на върховния орган - конгреса, когато последният не заседава. Следователно приетият от УС правилник представлява акт, приет от висшия управителен орган и равен по сила на актовете на върховния орган, поради което е правно несъстоятелно да се отрича задължителната му сила за органите и членовете на партията, вкл. за самия управителен съвет.</w:t>
        <w:tab/>
        <w:br/>
        <w:tab/>
        <w:t xml:space="preserve"/>
        <w:tab/>
        <w:br/>
        <w:tab/>
        <w:t xml:space="preserve">С оглед горното неоснователни са и доводите за редовно свикване на управителния съвет поради липсата на установена процедура за това. Такава процедура е установена в чл. 21 и чл. 8, ал. 1, т. 2 от правилника с въведените изисквания за предварително обсъждане на проекта за дневен ред от Постоянното присъствие и за предварително изпращане на проектите за дневен ред на членовете на УС. Посоченото изискване не се доказва да е било спазено предвид липсата на доказателства, установена и от регистърния съд, именно тази покана с предварително определения дневен ред, да е била приложена към изпратените електронни съобщения. Следва да се отбележи, че доказването на посочените обстоятелства не представлява „формализиране на изискванията за свикване“ в противоречие с принципа за ненамеса във вътрешнопартийната дейност, както се поддържа в жалбата, доколкото тези изисквания произтичат от установения от самия управителен орган ред за неговото свикване (чл. 8, ал. 1, т. 2 от правилника).</w:t>
        <w:tab/>
        <w:br/>
        <w:tab/>
        <w:t xml:space="preserve"/>
        <w:tab/>
        <w:br/>
        <w:tab/>
        <w:t xml:space="preserve">Неоснователни са и доводите за допустимост на изменението на дневния ред в хода на заседанието на Управителния съвет. Същите се основават на съображения за политическа и организационна целесъобразност, поради което не могат да обосноват неприложимост на установените в правилника изисквания за предварително определяне на дневния ред и уведомяване на всеки от членовете на УС в хипотезата на отсъствие на някой от тях.</w:t>
        <w:tab/>
        <w:br/>
        <w:tab/>
        <w:t xml:space="preserve"/>
        <w:tab/>
        <w:br/>
        <w:tab/>
        <w:t xml:space="preserve">Накрая, неоснователни са и доводите, изложени за обосноваване на наличието на кворум. Както правилно е посочил регистърният съд, при липсата на извършвани в хода на заседанието проверки на кворума данните от проведените гласувания с подаден общ брой на гласовете по-нисък от кворума, не позволяват категоричен извод за наличие на необходимия кворум при вземане на съответните решения.</w:t>
        <w:tab/>
        <w:br/>
        <w:tab/>
        <w:t xml:space="preserve"/>
        <w:tab/>
        <w:br/>
        <w:tab/>
        <w:t xml:space="preserve">С тези мотиви съдътРЕШИ:Оставя в сила решение от 24.04.2024 г. по ф. д. № 2274/1990 г. по описа на Софийски градски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