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№1767/24.06.2024 по ч. търг. д. №1330/2024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1767</w:t>
        <w:tab/>
        <w:br/>
        <w:tab/>
        <w:t xml:space="preserve"/>
        <w:tab/>
        <w:br/>
        <w:tab/>
        <w:t xml:space="preserve">гр. София, 24.06.2024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четвърти юни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1330 по описа за 2024 година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Образувано е по молба на ответника ЗД „Бул инс“ АД за спиране на изпълнението на постановено от Софийски апелативен съд въззивно решение.</w:t>
        <w:tab/>
        <w:br/>
        <w:tab/>
        <w:t xml:space="preserve"/>
        <w:tab/>
        <w:br/>
        <w:tab/>
        <w:t xml:space="preserve">Установява се, че с въззивното решение, постановено по жалби на всички страни, като краен резултат са уважени искове с правно основание чл. 493, ал. 2, т. 5 КЗ за заплащане на застрахователни обезщетения в размери съответно 130 000 лв., 200 000 лв. и 130 000 лв., заедно със законната лихва.</w:t>
        <w:tab/>
        <w:br/>
        <w:tab/>
        <w:t xml:space="preserve"/>
        <w:tab/>
        <w:br/>
        <w:tab/>
        <w:t xml:space="preserve">Установява се също, че молителят в срока по чл. 283 ГПК е подал редовна касационна жалба срещу въззивното решение, както и че на 21.06.2024 г. е представил в обезпечение сумата 460 000 лв., постъпила и намираща се по сметката за обезпечения на ВКС.</w:t>
        <w:tab/>
        <w:br/>
        <w:tab/>
        <w:t xml:space="preserve"/>
        <w:tab/>
        <w:br/>
        <w:tab/>
        <w:t xml:space="preserve">Налице са следователно предпоставките по чл. 282, ал. 2 ГПК, поради което съдът</w:t>
        <w:tab/>
        <w:br/>
        <w:tab/>
        <w:t xml:space="preserve"/>
        <w:tab/>
        <w:br/>
        <w:tab/>
        <w:t xml:space="preserve">ОПРЕДЕЛИ:Спира на основание чл. 282, ал. 2 ГПК изпълнението на въззивно решение № 420/09.04.2024 г. по гр. д. № 3551/2021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