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№3578/11.07.2024 по ч.гр.д. №2374/2024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3578</w:t>
        <w:tab/>
        <w:br/>
        <w:tab/>
        <w:t xml:space="preserve"/>
        <w:tab/>
        <w:br/>
        <w:tab/>
        <w:t xml:space="preserve">гр. София, 11.07.2024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СЪД, Четвърто гражданско отделение в закрито заседание на девети юли две хиляди двадесет и четвърта година в състав: ПРЕДСЕДАТЕЛ: БОРИС Р.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изслуша докладваното от съдията Вълдобрева ч. гр. д. № 2374/2024г.,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274, ал. 3 ГПК. </w:t>
        <w:tab/>
        <w:br/>
        <w:tab/>
        <w:t xml:space="preserve"/>
        <w:tab/>
        <w:br/>
        <w:tab/>
        <w:t xml:space="preserve">Образувано е по частна касационна жалба на Г. В. В., подадена чрез назначения от съда служебен адвокат И. Ц. от АК-Плевен против определение № 157/23.01.2024г. по в. ч.гр. д. № 20/2024г. на ОС-Плевен. С обжалваното определение е потвърдено определение № 4177/18.09.2023г. по гр. д. № 4397/2023г. на Районен съд-Плевен, с което е прекратено производството пред гражданския съд и делото е изпратено по подсъдност на Административен съд - Плевен.</w:t>
        <w:tab/>
        <w:br/>
        <w:tab/>
        <w:t xml:space="preserve"/>
        <w:tab/>
        <w:br/>
        <w:tab/>
        <w:t xml:space="preserve">В жалбата са изложени оплаквания, че определението е неправилно и незаконосъобразно и се иска отмяната му. В изложението по чл.284, ал.3, т.1 ГПК жалбоподателят иска да бъде допуснато касационно обжалване в хипотезата на чл.280, ал.1, т.3 ГПК и формулира въпрос, който счита, че е обуславящ правните изводи на въззивния съд: Административна ли е дейността на отделния служител от затворническата администрация, когато същата е извън рамките на съответните служебни инструкции, сама по себе си не е административен акт или действие или бездействие във връзка с изпълнение на административна дейност, когато такова действие нанася вреда на друго лице, независимо, че е при и по повод изпълнение на служебни задължения, или това само допринася за квалификацията на деянието. </w:t>
        <w:tab/>
        <w:br/>
        <w:tab/>
        <w:t xml:space="preserve"/>
        <w:tab/>
        <w:br/>
        <w:tab/>
        <w:t xml:space="preserve">Частната касационна жалба е подадена в преклузивния срок от легитимирана страна срещу подлежащ на касационно обжалване съдебен акт. </w:t>
        <w:tab/>
        <w:br/>
        <w:tab/>
        <w:t xml:space="preserve"/>
        <w:tab/>
        <w:br/>
        <w:tab/>
        <w:t xml:space="preserve">Върховният касационен съд, състав на ІV гражданско отделение, за да се произнесе по допустимостта на касационното обжалване, намира следното:</w:t>
        <w:tab/>
        <w:br/>
        <w:tab/>
        <w:t xml:space="preserve"/>
        <w:tab/>
        <w:br/>
        <w:tab/>
        <w:t xml:space="preserve">Районният съд в Плевен е бил сезиран с искова молба от Г. В., в която са изложени твърдения, че ищецът изтърпява наказание „лишаване от свобода“ в затвора в Ловеч, а в периода от 28.12.2018г. до 28.07.2022г. - в затвора в Плевен. На 28.07.2022г. в деня на конвоирането му от единия затвор в другия, ответникът Д. П. Г.-служител по надзора в Плевенския затвор извършил нерегламентирано претърсване на личните му вещи и иззел собствения на ищеца вентилатор, чието ползване е разрешено съгласно утвърден от министъра на правосъдието списък на вещи. Поддържа се, че за претърсването не е била представена заповед от началника на затвора, че поведението на ответника е не само незаконно, но и неморално, тъй като вентилаторът бил отнет от ищеца, само защото ответникът разполагал с власт. Според ищеца са нарушени и разпоредбите на чл. 122 ЗИНСЗС, на чл.1 от протокол №1 към ЕКПЧОС, както и на чл.17 от Конституцията на РБ. Ищецът твърди, че в резултат на противоправното поведение на ответника-държавен служител е претърпял неимуществени и имуществени вреди, като за обезщетяването на неимуществените вреди иска Д. П. Г.-служител по надзора в плевенския затвор да бъде осъден да му плати сумата 15 000 лева.</w:t>
        <w:tab/>
        <w:br/>
        <w:tab/>
        <w:t xml:space="preserve"/>
        <w:tab/>
        <w:br/>
        <w:tab/>
        <w:t xml:space="preserve">С определение № 4177/18.09.2023г. по гр. д.№ 4397/2023г. Плевенският районен съд е приел, че предявеният иск е с правно основание чл.1, ал.1 ЗОДОВ, поради което компетентен да го разгледа, съгласно чл.1, ал.2 ЗОДОВ е административният съд. Предвид това е прекратил производството по подадената от В. искова молба против Д. П. Г.-служител по надзора в затвора в Плевен и е изпратил делото за разглеждане на Административен съд-Плевен. </w:t>
        <w:tab/>
        <w:br/>
        <w:tab/>
        <w:t xml:space="preserve"/>
        <w:tab/>
        <w:br/>
        <w:tab/>
        <w:t xml:space="preserve">Сезиран с частна жалба от В., съставът на ОС-Плевен е намерил за правилно първоинстанционното определение. Посочил е, че в исковата молба не са изложени факти и обстоятелства за извършени противоправни действия на ответника в лично качество, извън обхвата на служебните му задължения, респ. извън работното му място. Допълнил е, че извършеният обиск от надзорно-охранителния състав е регламентиран в чл.85 и сл. от ППЗИНС и тази дейност се осъществява от служителите в това им качество. Предвид това е приел, че съобразно твърденията на ищеца вредите му са произлезли от нарушения на ЗИНС и ППЗИНС. Въззивният съд се е позовал и на разясненията, дадени в т. 8 от Тълкувателно постановление № 2/2014 г. на ГК на ВКС и Първа и Втора колегия на ВАС, съгласно които вредите от незаконосъобразни актове, действия и бездействия на органите по изпълнение на наказанията при и по повод изпълнение на наказанията лишаване от свобода са подсъдни на административните съдилища. </w:t>
        <w:tab/>
        <w:br/>
        <w:tab/>
        <w:t xml:space="preserve"/>
        <w:tab/>
        <w:br/>
        <w:tab/>
        <w:t xml:space="preserve">Върховният касационен съд намира, че при тези мотиви на въззивния съд касационен контрол на определението не може да се допусне.</w:t>
        <w:tab/>
        <w:br/>
        <w:tab/>
        <w:t xml:space="preserve"/>
        <w:tab/>
        <w:br/>
        <w:tab/>
        <w:t xml:space="preserve">Въпросът в изложението по чл.284, ал.3, т.1 ГПК е некоректно формулиран, като не е съобразен с решаващите съображения на съда. Предвид това въпросът не е обуславящ и в този смисъл не съставлява общо основание за достъп до касация. Бланкетното твърдение, че поставеният въпрос е от значение за точното прилагане на закона и за развитието на правото, не обосновава наличието на основанието по чл. 280, ал. 1, т. 3 ГПК. Следва да се допълни, че изложеното от В. в обстоятелствената част на исковата молба категорично сочи на твърдение за извършено спрямо него нарушение на чл. 3, ал.2 ЗИНЗС-отнемане на лична движима вещ, което е уронило човешкото му достойнство и е породило чувство на страх, незащитеност и малоценност. Когато става въпрос за вреди, причинени на лишени от свобода и задържани под стража от специализираните органи по изпълнение на наказанията в резултат на нарушения на чл. 3 ЗИНЗС, има специален текст за отговорността на държавата – чл. 284, ал. 1 ЗИНЗС. В чл. 285, ал. 1 ЗИНЗС е предвидено, че исковете по чл. 284, ал. 1 се разглеждат по реда на глава 11 от АПК. Цитираното от частния касатор определение на ВКС е неотносимо в случая, тъй като в исковата молба по която е образувано настоящото производство В. изрично твърди, че вредите са му причинени от незаконосъобразните действия на служител от затворническата администрация при и по повод изпълнение на служебните му задължения. Тези твърдения, при съобразяване и с разясненията по т. 8 от ТП № 2/2014 г. на ГК на ВКС и Първа и Втора колегия на ВАС, обосновават извод за предявен иск по чл.1, ал.1 ЗОДОВ, подлежащ на разглеждане от административен съд. </w:t>
        <w:tab/>
        <w:br/>
        <w:tab/>
        <w:t xml:space="preserve"/>
        <w:tab/>
        <w:br/>
        <w:tab/>
        <w:t xml:space="preserve">Предвид изложеното атакуваното определение на ОС-Плевен не следва да бъде допускано до касационно обжалване. 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157/23.01.2024г. по в. ч.гр. д. № 20/2024г. на ОС-Плевен.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