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№6792/09.06.2015 по адм. д. №9745/2014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 вр. чл. 160, ал. 6 ДОПК .</w:t>
        <w:tab/>
        <w:br/>
        <w:tab/>
        <w:t xml:space="preserve">Образувано по касационна жалба на „Софарма" АД, чрез процесуалния представител адв.. Т., против</w:t>
        <w:tab/>
        <w:br/>
        <w:tab/>
        <w:t xml:space="preserve">Решение № 3545/26.05.2014г. на Административен съд София-град /АССГ/ по адм. дело № 4460 по описа за 2013г.</w:t>
        <w:tab/>
        <w:br/>
        <w:tab/>
        <w:t xml:space="preserve">, с което е отхвърлена жалбата на касатора против ревизионен акт /РА/ № 2900-1200235/03.01.2013г. на орган по приходите в ТД на НАП "Големи данъкоплатци и осигурители" гр. С., в обжалваната и потвърдена част с решение № 585/29.03.2013г. на директора на Дирекция "Обжалване и данъчно-осигурителна практика" София при ЦУ на НАП.</w:t>
        <w:tab/>
        <w:br/>
        <w:tab/>
        <w:t xml:space="preserve">В касационната жалба се твърди, че съдебното решение е неправилно като постановено при необоснованост, в противоречие с материалния закон и при съществено нарушение на процесуалните правила - касационни основания по чл. 209, т. 3 АПК</w:t>
        <w:tab/>
        <w:br/>
        <w:tab/>
        <w:t xml:space="preserve">, а в една част е недопустимо - по т. 2 на същия текст. Иска се отмяна и постановяване на ново решение по същество, с което да се отмени РА, както и присъждане на направените разноски за двете съдебни инстанции.</w:t>
        <w:tab/>
        <w:br/>
        <w:tab/>
        <w:t xml:space="preserve">Ответникът - директорът на Дирекция "Обжалване и данъчно-осигурителна практика" София при ЦУ на НАП, чрез юрк.. Ш., оспорва основателността на жалбата.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</w:t>
        <w:tab/>
        <w:br/>
        <w:tab/>
        <w:t xml:space="preserve">, намира жалбата процесуално допустима, а по същество - основателна, поради следното:</w:t>
        <w:tab/>
        <w:br/>
        <w:tab/>
        <w:t xml:space="preserve">Предмет на съдебен контрол пред АССГ е бил ревизионен акт № 2900-1200235/03.01.2013г. на орган по приходите в ТД на НАП "Големи данъкоплатци и осигурители" гр. С., в обжалваната и потвърдена част с решение № 585/29.03.2013г. на директора на Дирекция "Обжалване и данъчно-осигурителна практика" София при ЦУ на НАП, с който на основание чл.16,ал.2, т.3 ЗКПО е извършено увеличение на счетоводния финансов резултат, в резултат на което на „Софарма” АД са начислени допълнително задължения за корпоративен данък за периоди 2008.,2009г., и 2010г. в общо размер на 76 035,73лв. и лихви за забава – 19 530,04лв.</w:t>
        <w:tab/>
        <w:br/>
        <w:tab/>
        <w:t xml:space="preserve">За да отхвърли жалбата срещу РА, първоинстанционният съд е приел на първо място, че в хода на ревизионното производство и при издаване на крайния акт, не са допуснати съществени нарушения на процесуалните правила, актовете са издадени от надлежно овластени – материално, времево и териториално органи. Тези изводи на съда са обосновани и законосъобразни. След преценка на събрания доказателствен материал – издадени в хода на ревизията заповеди, протоколи, ревизионен доклад и ревизионен акт, се потвърждава извода на съда за липса на допуснати съществени нарушения на процесуалните правила. В тази връзка не е основателно наведеното в касационната жалба основание за материална незаконосъобразност на решението на АССГ предвид оплакване за допуснато съществено процесуално нарушение в хода на ревизията касателно неподписването на ревизионния доклад от 29.11.2012г. от единия от ревизиращите органи.</w:t>
        <w:tab/>
        <w:br/>
        <w:tab/>
        <w:t xml:space="preserve">Видно е от ревизионния доклад, че същият е подписан от трима от органите, съставляващи ревизиращ екип като липсва подпис на ревизора Е. И., за която са представени доказателства /л.289 от делото/, че се е намирала в законоустановен отпуск. Липсата на подпис на единия от органите, част от ревизиращия екип, не съставлява съществено нарушение на чл.117,ал.2,т.10 ДОПК, тъй като е налице основателна причина за неполагане на подписа, надлежно установена в производството, а ревизионният доклад е подписан от мнозинството от останалите органи, т. е. формирана е надлежно воля, която не би била различна дори и при несъгласие на неподписалия. От друга страна ревизионният акт, с който приключва производството е надлежно издаден от овластения за това орган със ЗОКО и съдържа собствени мотиви, фактически и правни основания обосноваващи волята на издателя.</w:t>
        <w:tab/>
        <w:br/>
        <w:tab/>
        <w:t xml:space="preserve">За да отхвърли жалбата, по съществото на спора, съдът е приел за законосъобразен РА в обжалваната му част. Счел е, че са налице основания за направеното от приходните органи увеличение на финансовия резултат /ФР/ на ревизираното лице /РЛ/ за 2008г.,2009г., 2010г., поради това, че в същите периоди дружеството е предоставило и получило заеми с лихвен процент, различен от пазарната лихва по смисъла на пар.1,т.32 ДР ЗКПО, част от предоставените заеми – на свързани лица по смисъла на пар.1,т.3 ДР ДОПК вр. с пар.1,т.13 ДР ЗКПО, поради което са налице предпоставките и основанията на чл.16,ал.2,т.3 ЗКПО за преобразуване и увеличение на ФР за 2008г. – със сумата 232 787,55лв., за 2009г.-със сума 170 099,42лв. и за 2010г. – със сума 357 470,44лв.</w:t>
        <w:tab/>
        <w:br/>
        <w:tab/>
        <w:t xml:space="preserve">Фактическата обстановка по спора е установена пълно от първоинстанционния съд и е безспорна. Установено е, че в ревизирания период РЛ е предоставило парични средства на юридически лица, индивидуализирани и описани по своите съществени елементи – лица, договори/анекси /42броя/, заемни средства, срок и уговорена годишна лихва – на стр. 7 и сл. от РД, съответно е получило парични средства от юридически лица – също индивидуализирани по лица, договори /6броя/, заемни средства, срок и годишна лихва – на стр. 10 от РД. Не е спорно, че част от лицата са свързани лица с РЛ.</w:t>
        <w:tab/>
        <w:br/>
        <w:tab/>
        <w:t xml:space="preserve">В ревизионното производство е възложена и приета експертиза относно размера на пазарната лихва по смисъла на пар.1,т.32 ЗР ЗКПО за период 2008-2010г. , по заключението на която е определен среден размер на пазарната лихва за предоставените/получени суми в лева, евро и долари. На база тези експертно определени размери на пазарните лихви са определени в парични стойност разликите в лихвата – начислена и пазарна, по всеки един от договорите /приложение №1 към РД/. С получените положителни разлики е извършено преобразуване на декларирания счетоводен ФР, за всеки годишен период, относно получени в по-нисък размер от пазарната лихва приходи от лихви по предоставените заеми и относно отчетени в по-нисък от пазарната лихва размер разходи за лихви по получените заеми.</w:t>
        <w:tab/>
        <w:br/>
        <w:tab/>
        <w:t xml:space="preserve">Предвид формирания спор относно правилното приложение на метода на сравнимите неконтролирани цени и съответствието на приетото в ревизионното производство заключение с изискванията на Наредба №Н-9/14.08.2006г./нар. наредбата/, в хода на съдебното производство е назначена и е прието заключение на съдебна експертиза, в която, договорените лихвени проценти по процесните договори са сравнени със средните стойности по кредити и депозити, предоставяни от банките в България за съответните периоди, като за всички е установено /таблица към заключението/, че договорените лихви попадат в диапазона на средните стойности на пазарни лихви по кредити и депозити, поради което са пазарни по смисъла на пар.1,т.32 ЗКПО /устно заключение на вещото лице в с. з. на 24.02.2014г./.</w:t>
        <w:tab/>
        <w:br/>
        <w:tab/>
        <w:t xml:space="preserve">За да отхвърли жалбата, съдът по спорния въпрос относно размера на пазарните лихви и начина за определянето им, е кредитирал заключението на приетата в ревизионното производство експертиза, съответно не е кредитирал заключението на експертизата, приета в хода на съдебното производство. Счел е, че вещото лице по съдебната експертиза неправилно е взело предвид, както лихвени проценти по банкови кредити, така и по банкови депозити като последните са различни по вид сделки и оттам са несъпоставими предвид вида на контролираните сделки – заеми, както и че неправилно според изискванията на наредбата е посочен размер на пазарната лихва в диапазон.</w:t>
        <w:tab/>
        <w:br/>
        <w:tab/>
        <w:t xml:space="preserve">Оплакванията на касатора са за необоснованост и материална незаконосъобразност на тези изводи на съда. Оплакванията са основателни.</w:t>
        <w:tab/>
        <w:br/>
        <w:tab/>
        <w:t xml:space="preserve">Предвид вида на ревизията, извършена по общия ред и правилата за разпределение на доказателствената тежест в процеса, в тежест на приходните органи е да установят, при условията на пълно доказване, наличие на факти и обстоятелства, съставляващи предпоставки по смисъла на чл.16,ал.2,т.3 ЗКПО – получаване или предоставяне на кредити с лихвен процент, отличаващ се от пазарната лихва към момента на сключване на сделката.</w:t>
        <w:tab/>
        <w:br/>
        <w:tab/>
        <w:t xml:space="preserve">Съгласно легалната дефиниция, дадена в</w:t>
        <w:tab/>
        <w:br/>
        <w:tab/>
        <w:t xml:space="preserve">§ 1, т. 32 от ДР на ЗКПО</w:t>
        <w:tab/>
        <w:br/>
        <w:tab/>
        <w:t xml:space="preserve">- пазарна лихва е лихвата, която би била платена при същите условия за предоставен или получен кредит под каквато и да е форма по сделка между лица, които не са свързани. Пазарната лихва се определя според условията на пазара, като се отчитат всички количествени и качествени характеристики на сделката - форма, размер и валута на предоставените средства, срок на предоставянето им, вид, размер и ликвидност на обезпечението, кредитният риск и други рискове, свързани със сделката, профил на кредитополучателя или лизингополучателя, както и всички други условия и обстоятелства, влияещи върху размера на лихвата. В тази връзка приходните органи, както и съда при формиране на крайните си фактически изводи, се позовават единствено и само на приетото в хода на ревизионното производство експертно заключение.</w:t>
        <w:tab/>
        <w:br/>
        <w:tab/>
        <w:t xml:space="preserve">Необосновани са изводите на съда, че тази, приета в ревизионното производство експертиза, е достатъчна за формиране на ползващия издателя на РА извод за наличие на отклонение от данъчно облагане, или за това, че получените/предоставени кредити от РЛ са с лихвен процент, отличаващ се от пазарната лихва. Тази експертиза е работила по метода на сравнимите неконтролирани цени, изготвена съобразно даденото задание по реда на Наредба №Н-9/14.08.2006г. При формиране на експертното заключение е взета предвид вида на валутата и датата на отпускане/предоставяне на кредитите, извършено е сравнение с нивата на лихвените проценти по отпускани кредити в банки – Банка ДСК АД, Сибанк АД, БАКБ АД, Булбанк АД, придадена е тежест на долната граница на лихвените проценти по отпусканите от тези банкови институции кредити с оглед обстоятелството, че съконтрахентите на ревизираното лице са действащи и платежоспособни дружества. Експертизата обаче не съдържа сравнителен анализ на различията в размера на лихвите, както и условията на сравняваните сделки, така че да формира категорично извод за съпоставимост на условията между контролирани и неконтролирани сделки – изискуемо условие по смисъла на чл.18 от наредбата. Не е извършена и изискуемата по чл.18 вр. с чл.20 от наредбата конкретна преценка на множество обстоятелства, свързани с условията по сравняваните сделки, тъй като изводът за точно определен лихвен процент за съответния период като размер на пазарната лихва е направен общо и по принцип и не съответства на пазарната действителност, в която лихвените проценти варират в граници, определени, както от принципните решения на кредиторите за диапазона, в който са лихвените проценти, така и според много и съществени допълнителни фактури, свързани с обективни и субективни условия, установени принципно в т.1 и 2 на чл.20 от наредбата. В случая, според вида на предоставяната услуга – заемни парични средства, тези условия са размера на кредита, условията, при които се договаря – момент, срокове, изискуемост, обезпечения, възможността и правото за актуализация, осъвременяване и в чия полза е предоставено, разпределение на рисковете, пазарни условия – географски пазар, мащаби, равнище на пазара, пазарен дял и конкурентни условия, други фактори – цел на предоставяния кредит във връзка с бизнес стратегии и т. н. анализ на всички тези допълнителни фактори и обстоятелства отсъства в това експертно заключение. Не са посочени от експерта конкретни съпоставими сделки с техните съществени елементи – страни, срокове, размер на кредита, допълнителни условия, вкл. обезпечения, което препятства възможността за сравнение с конкретните условия по контролираните сделки, както и възможността за използване на коефициенти по чл.11 вр. с чл.20 от наредбата, които да елиминират различията в сделките. Този извод се потвърждава и от дадените обяснения на вещото лице Пендичева, която установява, че е изготвила заключението си въз основа не на конкретни сделки, а по обобщена информация, предоставена от посочените банкови институции, публикувани такива данни, вкл. в сайта на БНБ. При липса на конкретно сравнение между контролирани/неконтролирани сделки, без анализ и съпоставимост на конкретните условия по тези сделки и съответно без извършени корекции във връзка с такива конкретни условия, заключението не е следвало да бъде съобразявано от съда като годно доказателствено средство, установяващо при условията на пълно доказване главния факт на доказване – получаване/предоставяне заеми с лихвен процент, отличаващ се от пазарния. Анализът единствено и само на лихвените проценти по кредити в банкови институции не е достатъчен, за да обоснове извод, че получените/предоставени кредити от РЛ са с лихвен процент, отличаващ се от пазарната лихва, още повече предвид близостта в стойностите на установените лихвени проценти от експертизата с тези на лихвените проценти по контролираните заеми. Доколкото това заключение е негодно според поставената задача и целите, за които е прието и освен това е единственото доказателствено средство, въз основа на което е направен извода за установени различия в стойността на пазарната лихва и лихвата по заемите на РЛ, изводите на приходните органи, както и на съда се явяват необосновани. Не е доказано от страна на приходните органи наличието на условието по чл.16,ал.2,т.3 ЗКПО, а оттам незаконосъобразен е изводът за наличие на отклонение от данъчно облагане и съответно за извършеното, само на това основание, увеличение на финансовия резултат на РЛ за ревизираните периоди. Като е приел обратното, административният първоинстанционен съд е постановил необосновано и незаконосъобразно решение, което следва да бъде отменено. Вместо него следва да се постанови друго по съществото на спора, с което да се отмени като незаконосъобразен ревизионният акт поради липса на установено и доказано получаване/предоставяне на кредити с лихвен процент, отличаващ се от пазарната лихва. Приходните органи са имали процесуална възможност в хода на съдебното производство да съберат доказателства и доказателствени средства в подкрепа на твърденията си за наличие на отклонение от данъчно облагане, която процесуална възможност не е използвана, не са ангажирани доказателства. От друга страна ревизираното дружество е ангажирало събиране на такива доказателства. Съгласно заключението на приетата съдебна експертиза, лихвите по процесните предоставени/получени заеми от РЛ, попадат в диапазона на установената пазарна лихва, при което и на това основание се опровергава доказателствената стойност и сила на заключението в ревизионното производство, послужило като основа за формиране на фактическите и правни изводи на съда.</w:t>
        <w:tab/>
        <w:br/>
        <w:tab/>
        <w:t xml:space="preserve">При този изход на процеса, дирекция "ОДОП" София при ЦУ на НАП следва да заплати на ревизираното лице претендираните деловодни разноски за двете съдебни инстанции, съобразно представен списък на разноски и данни за изплатени такива, в размер на 5097,63лв.</w:t>
        <w:tab/>
        <w:br/>
        <w:tab/>
        <w:t xml:space="preserve">Водим от горното,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изцяло</w:t>
        <w:tab/>
        <w:br/>
        <w:tab/>
        <w:t xml:space="preserve">Решение № 3545/26.05.2014г., постановено по адм. дело №4460/2013г. по описа на Административен съд София-град,</w:t>
        <w:tab/>
        <w:br/>
        <w:tab/>
        <w:t xml:space="preserve">като вместо него</w:t>
        <w:tab/>
        <w:br/>
        <w:tab/>
        <w:t xml:space="preserve">ПОСТАНОВЯВА</w:t>
        <w:tab/>
        <w:br/>
        <w:tab/>
        <w:t xml:space="preserve">:</w:t>
        <w:tab/>
        <w:br/>
        <w:tab/>
        <w:t xml:space="preserve">ОТМЕНЯ</w:t>
        <w:tab/>
        <w:br/>
        <w:tab/>
        <w:t xml:space="preserve">по жалба на „Софарма” АД гр.С. Р. акт № 2900-1200235/03.01.2013г. на орган по приходите в ТД на НАП "Големи данъкоплатци и осигурители" гр. С., в обжалваната и потвърдена част с решение № 585/29.03.2013г. на директора на Дирекция "Обжалване и данъчно-осигурителна практика" София при ЦУ на НАП, относно установени задължения за корпоративен данък за 2008г., 2009г. и 2010г. в общ размер 76 035,73лв. и начислените лихви в размер на 19 530,04лв.</w:t>
        <w:tab/>
        <w:br/>
        <w:tab/>
        <w:t xml:space="preserve">ОСЪЖДА</w:t>
        <w:tab/>
        <w:br/>
        <w:tab/>
        <w:t xml:space="preserve">Дирекция "Обжалване и данъчно-осигурителна практика" София при Централно управление на Национална агенция за приходите да заплати на „Софарма” АД, със седалище и адрес на управление в гр. С., ул. "Илиенско шосе" № 16, с ЕИК 831902088, деловодни разноски за двете съдебни инстанции, в размер на 5097,63лв. /пет хиляди деветдесет и седем лева и шестдесет и три стотинки/.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П./п/ В. Ш.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