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№142/08.03.2022 по гр. д. №4171/2021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№142</w:t>
        <w:tab/>
        <w:br/>
        <w:tab/>
        <w:t xml:space="preserve"/>
        <w:tab/>
        <w:br/>
        <w:tab/>
        <w:t xml:space="preserve">София, 08.03.2022 г.</w:t>
        <w:tab/>
        <w:br/>
        <w:tab/>
        <w:t xml:space="preserve"/>
        <w:tab/>
        <w:br/>
        <w:tab/>
        <w:t xml:space="preserve">Върховният касационен съд, Гражданска колегия, Четвърто отделение, в закрито заседание на десети февруари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4171 по описа за 2021г. взе предвид следното:</w:t>
        <w:tab/>
        <w:br/>
        <w:tab/>
        <w:t xml:space="preserve"/>
        <w:tab/>
        <w:br/>
        <w:tab/>
        <w:t xml:space="preserve">Производството по делото е образувано по касационна жалба от Н. В. М., чрез адвокат С. С., срещу въззивното решение на Окръжен съд - Пловдив №214/12.07.2021г. по в. г.д.№1022/2021г. </w:t>
        <w:tab/>
        <w:br/>
        <w:tab/>
        <w:t xml:space="preserve"/>
        <w:tab/>
        <w:br/>
        <w:tab/>
        <w:t xml:space="preserve">В жалбата са изложени доводи за неправилност и необоснованост на атакуваното решение. </w:t>
        <w:tab/>
        <w:br/>
        <w:tab/>
        <w:t xml:space="preserve"/>
        <w:tab/>
        <w:br/>
        <w:tab/>
        <w:t xml:space="preserve">Насрещната страна В. С. В., с писмен отговор в срока по чл.287, ал.1 от ГПК, чрез адвокат Л. К., оспорва жалбата. Твърди, че не са налице основания за допускане на касационното обжалване, тъй като в жалбата не са изложени въпроси, които да не са изяснени от законодателството и утвърдената практика и които да изискват допълнително произнасяне от ВКС.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Асеновград, с което е отхвърлен предявения от Н. В. М. срещу В. С. В. иск за разваляне на сключения на 18.12.2019г. между В. Н. В. и В. С. В. договор за прехвърляне на недвижим имот, обективиран в нот. акт №30, т.2, рег.№1268, дело №213/2018г. на нотариус Р. Й., нотариус №695 на НК с район на действие Районен съд Асеновград, поради неизпълнение на задълженията от страна на В. С. В., на основание чл.87, ал.3 от ЗЗД. </w:t>
        <w:tab/>
        <w:br/>
        <w:tab/>
        <w:t xml:space="preserve"/>
        <w:tab/>
        <w:br/>
        <w:tab/>
        <w:t xml:space="preserve">За да постанови този резултат, съдът е приел, че по делото са надлежно установени следните обстоятелства: 1/ Страните по делото са наследници по закон на В. Н. В., поч. на 01.04.2020г., като ищцата Н. М. е негова дъщеря, а ответника В. В. – преживяла съпруга. 2/ С договор за прехвърляне на недвижим имот, обективиран в нот. акт №30, т.2, рег.№1268, дело №213/2018г. на нотариус Р. Й., нотариус №695 на НК с район на действие Районен съд Асеновград Витан Варкилов е прехвърлил на В. В. подробно описаните в него недвижими имоти, както срещу досега полаганите грижи от приемателя спрямо прехвърлителя, така и срещу задължението за грижа към него за в бъдеще при болест, немощ и старост, изразяващи се в осигуряване на храна, отопление, лекарства и лекарска помощ, като осигури един нормален живот, какъвто е водил до сега. Уговорено е, че приемателят ще осъществява грижите в имота, предмет на нотариалния акт, като не може да налага грижи, които прехвърлителят не желае да приема, нито да му налага начин на живот, който той не е готов да следва. 2/ От събраните по делото гласни и писмени доказателства съдът е приел за установено, че В. и В. Вакрилови са имали дълъг съвместен живот, като са живели единствено и само в жилището на В., което е с площ от 33 кв. м. Свидетелите посочват, че двамата са живели заедно повече от 20-25 години. Поначало В. не е искал В. да работи, а да се издържат от двата търговски обекта, от които получавали наеми. В. се грижела добре за семейството си. Според д-р В., В. бил в известна степен сам виновен за развитието на болестта си /бъбречна недостатъчност/, защото негова колежка – лекар в болницата му казала, че В. вместо да спазва процедурата по хемодиализа, която продължавала 2-3 часа, я извикал и искал да спрат апарата след първите 20-30 минути. Даже казала, че някой път пропускал процедурите. Според д-р В. семейството живеело добре и домът му бил чист. Ответницата е предоставяла ежедневни грижи за съпруга си – прехвърлител, като го е придружавала с линейката до болницата, когато е било необходимо, винаги се е грижила за общото им домакинство. </w:t>
        <w:tab/>
        <w:br/>
        <w:tab/>
        <w:t xml:space="preserve"/>
        <w:tab/>
        <w:br/>
        <w:tab/>
        <w:t xml:space="preserve">Въз основа на така установеното от фактическа страна съдът е направил извод, че по делото е установен факта на изпълнение на поетите с договора алеаторни задължения от страна на ответника В. В. да се грижи и да издържа прехвърлителя В. В., съобразно волята на страните по договора. Посочил е, че обстоятелството, че В. В. не е работила е ирелевантно. Още повече, че по делото е установено, че същата е получила значителни лични доходи след изплащане на дял в резултат на уравнение при делба на сънаследствен недвижим имот, така че не може да се наложи извод, че тя не е разполагала с никакви средства в рамките на процесните четири месеца. Направил е извод, че факта, че прехвърлителят В. е починал четири месеца след сключване на договора не влияе върху действителността на същия, понеже по естеството си той има алеаторен характер. По тези съображения е намерил предявените искове за неоснователни. </w:t>
        <w:tab/>
        <w:br/>
        <w:tab/>
        <w:t xml:space="preserve"/>
        <w:tab/>
        <w:br/>
        <w:tab/>
        <w:t xml:space="preserve">Касаторът обосновава допускане на касационно обжалване по следните правни въпроси: 1/ Ако бъде сключен договор, съгласно който единият съпруг придобива имот, лична собственост на другия, той трябва ли да полага различни грижи за семейството от тези посочени в чл.14 и чл.21 от СК? 2/ Ако двама човека са семейство, възмездни ли следва да са грижите, които полагат един към друг? Твърди се, че отговорите на тези въпроси са от значение за точното прилагане на закона, както и за развитието на правото. Искането е основано на хипотезата на чл.280, ал.1, т.3 от ГПК. </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За да бъде допуснато касационно обжалване на основание чл.280, ал.1, т.3 от ГПК, е необходимо по поставените обуславящи въпроси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е основание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 </w:t>
        <w:tab/>
        <w:br/>
        <w:tab/>
        <w:t xml:space="preserve"/>
        <w:tab/>
        <w:br/>
        <w:tab/>
        <w:t xml:space="preserve">В конкретния случай въпросите, поставени в изложението на касационните основания, са неотносими, тъй като не са включени в предмета на спора, нито са обуславящи правните изводи на съда по конкретното дело. Сочените в тях твърдения не са били въвеждани в производството и не са обсъждани от въззивния съд при постановяване на решението, поради което не осъществяват общото основание за допускане на касационно обжалване по смисъла на чл.280, ал.1 от ГПК. По отношение на тях не са налице и допълнителните предпоставки за допускане на обжалването по реда на чл.280, ал.1, т.3 от ГПК. В изложението на касационните основания не са посочени никакви съображения по отношение на значението на формулираните въпроси за точното прилагане на закона и за развитието на правото, а атакуваният съдебен акт не е постановен в противоречие с формираната константна и задължителна практика на ВКС по отношение допустимостта на договорите, сключени между съпрузи за прехвърляне на имущество – индивидуална собственост, срещу задължение за издръжка и гледане, както и за допустимостта на договорите за издръжка и гледане със смесен характер, при които една част от имота се прехвърля срещу минали, а друга част срещу бъдещи издръжка и грижи /ППВС №4/03.08.1983г., решение по г. д.№2084/2018г. на ВКС, ІІІ г. о., г. д.№528/2012г. на ВСК, ІV г. о. и др./. Останалите твърдения в изложението представляват оплаквания за неправилност и необоснованост на решението в атакуваната му част, които не съставляват основание за допускане на касационно обжалване по смисъла на чл.280, ал.1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касаторът Н. В. М. следва да бъде осъдена да заплати на В. С. В. сумата от 400лв., представляваща направените пред настоящата инстанция разноски за адвокатско възнаграждение.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№214/12.07.2021г. постановено от Пловдивски окръжен съд по в. г.д.№1022/2021г.</w:t>
        <w:tab/>
        <w:br/>
        <w:tab/>
        <w:t xml:space="preserve"/>
        <w:tab/>
        <w:br/>
        <w:tab/>
        <w:t xml:space="preserve">ОСЪЖДА Н. В. М., ЕГН [ЕГН] да заплати на В. С. В., ЕГН [ЕГН] сумата от 400лв.,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