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№50006/01.08.2025 по гр. д. №1048/2021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50006</w:t>
        <w:tab/>
        <w:br/>
        <w:tab/>
        <w:t xml:space="preserve"/>
        <w:tab/>
        <w:br/>
        <w:tab/>
        <w:t xml:space="preserve">София, 01.08.2025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30.07.2025 година в състав</w:t>
        <w:tab/>
        <w:br/>
        <w:tab/>
        <w:t xml:space="preserve"/>
        <w:tab/>
        <w:br/>
        <w:tab/>
        <w:t xml:space="preserve">ПРЕДСЕДАТЕЛ: Дияна Ценева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1048/2021 г.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50019/20.12.2024г., постановено по делото е оставено без уважение направеното от Ц. И. Г. и Л. А. Г. с молба вх. № 502167 от 12.11.2024 г. искане за връщане на внесената от тях гаранция в размер на 900 лв. и 201,16 лева за спиране изпълнението на влязло в сила решение от 08.03.2018г., постановено по гр. д. № 543/2017г. по описа на Окръжен съд - Монтана, но в диспозитива на съдебния акт не е посочено, че внесените суми следва да се преведат по сметка на ВСС, който пропуск съставлява очевидна фактическа грешка по смисъла на чл. 247 ГПК, която следва да бъде поправена служебно от съда.</w:t>
        <w:tab/>
        <w:br/>
        <w:tab/>
        <w:t xml:space="preserve"/>
        <w:tab/>
        <w:br/>
        <w:tab/>
        <w:t xml:space="preserve">По изложените съображения и на основание чл. 247 ГПК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 50019 от 20.12.2024г., постановено по гр. д. № 1048/2021г. на Върховния касационен съд, като постановява :</w:t>
        <w:tab/>
        <w:br/>
        <w:tab/>
        <w:t xml:space="preserve"/>
        <w:tab/>
        <w:br/>
        <w:tab/>
        <w:t xml:space="preserve">Внесената от Ц. И. Г. и Л. А. Г. по гр. д. № 1048/2021г. гаранция в размер на 900 лв. и 201,16 лева за спиране изпълнението на влязло в сила решение от 08.03.2018г., постановено по гр. д. № 543/2017г. по описа на Окръжен съд - Монтана, да се преведе по сметка на ВСС.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