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№96/02.03.2022 по гр. д. №909/2021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96</w:t>
        <w:tab/>
        <w:br/>
        <w:tab/>
        <w:t xml:space="preserve"/>
        <w:tab/>
        <w:br/>
        <w:tab/>
        <w:t xml:space="preserve">гр. София, 02.03.2022 година</w:t>
        <w:tab/>
        <w:br/>
        <w:tab/>
        <w:t xml:space="preserve"/>
        <w:tab/>
        <w:br/>
        <w:tab/>
        <w:t xml:space="preserve">ВЪРХОВЕН КАСАЦИОНЕН СЪД - Трето гражданско отделение, в закрито съдебно заседание на двадесет и пети февруари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Симеон Чаначев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изслуша докладваното от съдията Александър Цонев гр. д. № 909/2021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248, ал.1 ГПК. Образувано е по молба на Прокуратура на РБ, с която е поискано да се измени решението по същото дело, в частта за разноските, като се намали присъдения от въззивната инстанция адвокатски хонорар на адв. Д. Т. съгласно уважената част от иска.</w:t>
        <w:tab/>
        <w:br/>
        <w:tab/>
        <w:t xml:space="preserve"/>
        <w:tab/>
        <w:br/>
        <w:tab/>
        <w:t xml:space="preserve"> Настоящият състав на ВКС счита, че молбата е подадена в срок и е основателна. ВКС е пропуснал да се произнесе по размера на дължимите разноски, присъдени с въззивното решение, което е отменено частично. Предявеният иск по чл. 2, ал.1, т.3 ЗОДОВ е уважен за 18000лв. с окончателно съдебно решение. При това положение дължимият адвокаатски хонорар на основание чл. 38, ал.2 ЗЗД и съгласно чл.7, ал.2, т.4 от Наредба №1/2004г. е 1170лв..</w:t>
        <w:tab/>
        <w:br/>
        <w:tab/>
        <w:t xml:space="preserve"/>
        <w:tab/>
        <w:br/>
        <w:tab/>
        <w:t xml:space="preserve"> Воден от горното, ВКС, състав на ІІІ ГО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Допълва решение № 60221/ 16.12.21г., постановено по к. гр. д. 909/21г. на ВКС на основание чл. 248, ал.1 ГПК като ПОСТАНОВЯВА:</w:t>
        <w:tab/>
        <w:br/>
        <w:tab/>
        <w:t xml:space="preserve"/>
        <w:tab/>
        <w:br/>
        <w:tab/>
        <w:t xml:space="preserve"> Отменя решение № 260059/ 21.12.2020г., постановено по в. гр. д. 483/20г. на Пловдивски апелативен съд в частта, с която Прокуратурата на РБ е осъдена да плати, на основание чл. 38, ал.2 ЗЗД, на адв. Д. Т., адвокатско възнаграждение над сумата от 1170лв. до 2030лв..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