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№5042/22.12.2022 по гр. д. №3158/2022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50423</w:t>
        <w:tab/>
        <w:br/>
        <w:tab/>
        <w:t xml:space="preserve"/>
        <w:tab/>
        <w:br/>
        <w:tab/>
        <w:t xml:space="preserve"> Гр.София, 22.12. 2022г.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шести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 , като разгледа докладваното от съдията Русева г. д.N.3158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„Аргилов груп“ЕООД срещу решение №.23/8.03.22 по г. д.№.350/21 на ОС Разград в частта, с която е потвърдено реш.№.260105/15.06.21 по г. д.N.519/19 на РС Исперих за осъждане на касатора да плати на основание чл.200 КТ сумата над 6000лв. до 18000лв., ведно със законната лихва, считано от 09.04.18г. до окончателното изплащане. Срещу въззивното решение, но в отхвърлителната му част за сумата над 18000лв. до 100000лв., е постъпила и насрещна касационна жалба от С. Д. А..</w:t>
        <w:tab/>
        <w:br/>
        <w:tab/>
        <w:t xml:space="preserve"/>
        <w:tab/>
        <w:br/>
        <w:tab/>
        <w:t xml:space="preserve">С молба вх.509614/30.11.22 касаторът „Аргилов груп“ЕООД заявява, че оттегля касационната си жалба и моли производството по делото да бъде прекратено.</w:t>
        <w:tab/>
        <w:br/>
        <w:tab/>
        <w:t xml:space="preserve"/>
        <w:tab/>
        <w:br/>
        <w:tab/>
        <w:t xml:space="preserve">С оглед изричното изявление на касатора за оттегляне на касационната жалба, настоящият състав намира, че предпоставките на чл.264 ал.1 пр.1 ГПК са налице и касационното производство следва да бъде прекратено /произнасяне по насрещната касационна жалба не се дължи предвид разпоредбата на чл.287 ал.4 ГПК - тя не се разглежда, ако не бъде разгледана касационната жалба/. Мотивиран от горното, ВКС,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касационното производство по г. д.№.3158/22 по описа на ВКС, ІІІ ГО, образувано по касационна жалба на „Аргилов груп“ЕООД срещу решение №.23/8.03.22 по г. д.№.350/21 на ОС Разград, поради оттегляне на жалбата.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