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№5042/22.12.2022 по гр. д. №1405/2022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50421</w:t>
        <w:tab/>
        <w:br/>
        <w:tab/>
        <w:t xml:space="preserve"/>
        <w:tab/>
        <w:br/>
        <w:tab/>
        <w:t xml:space="preserve"> Гр.София, 22.12. 2022г.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шести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 , като разгледа докладваното от съдията Русева г. д.N.1405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вх.№.509562/29.11.22 на адв. Л. Б. като пълномощник на Ц. П. Ц. по чл.248 ГПК с искане за изменение на постановеното по делото определение №.50693/4.10.22 по чл.288 ГПК в частта за разноските.</w:t>
        <w:tab/>
        <w:br/>
        <w:tab/>
        <w:t xml:space="preserve"/>
        <w:tab/>
        <w:br/>
        <w:tab/>
        <w:t xml:space="preserve">С молба вх.509562/29.11.22 молителят заявява, че оттегля молбата си, тъй като разноските са правилно определени. Предвид изложеното настоящият състав намира, че молбата следва да бъде върната и производството по нея – прекратено.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молба вх.№.509562/29.11.22 на адв. Л. Б. като пълномощник на Ц. П. Ц. по чл.248 ГПК с искане за изменение на постановеното по делото определение №.50693/4.10.22 по чл.288 ГПК в частта за разноските и ПРЕКРАТЯВА производството по чл.248 ГПК по нея.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в едноседмичен срок от връчването му на молителя.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