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№1587/19.12.2018 по адм. д. №5679/2018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чл.208 и сл. АПК.</w:t>
        <w:tab/>
        <w:br/>
        <w:tab/>
        <w:t xml:space="preserve">Образувано е по касационната жалба на Д.Д от [населено място], чрез проц. представител адв.. К, против решение № 1022/12.12.2017 г., постановено по адм. дело № 1001/2017 г. по описа на Административен съд София област.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Д.Д срещу заповед № 17-0263-000131/02.06.2017 г. по чл. 171, т. 1, б. „е“ ЗДвП на началника на РУП към ОДМВР, РУ гр. Е., с която му е наложена принудителна административна мярка "временно отнемане на свидетелство за управление на моторно превозно средство на водач до предоставяне на сключена валидна застраховка" за нарушение на чл. 638, ал. 3 КЗ - управление на автомобил без застраховка „Гражданска отговорност“. Съдът е отхвърлил жалбата като неоснователна. Решението е правилно.</w:t>
        <w:tab/>
        <w:br/>
        <w:tab/>
        <w:t xml:space="preserve">Първоинстанционният съд е установил правилно фактическата обстановка и въз основа на нея е извел законосъобразни изводи.</w:t>
        <w:tab/>
        <w:br/>
        <w:tab/>
        <w:t xml:space="preserve">Целта на ПАМ „временно отнемане на свидетелство за управление на моторно превозно средство“ по чл. 171, т. 1, б. „е“ ЗДвП е преустановяване на нарушение, което е започнало, но не е приключило към момента на постановяването ѝ. Основанието за прилагане на ПАМ в случая е нарушението "управление на МПС без застраховка „Гражданска отговорност", а мярката се прилага до предоставяне на сключена валидна застраховка. По делото не се спори, че на 02.06.2017 г. Дановски е управлявал МПС, без да има сключен действащ договор за задължителна застраховка „Гражданска отговорност“. Следователно към момента на издаване на обжалваната заповед, принудителната административна мярка е наложена законосъобразно.</w:t>
        <w:tab/>
        <w:br/>
        <w:tab/>
        <w:t xml:space="preserve">Във връзка с твърденията на касатора следва да се отбележи, че управлението на автомобил, който е спрян от движение, не само не освобождава водача от задължение за сключване на задължителната застраховка, но е и самостоятелно нарушение на ЗДвП. В случая важи и един от основните принципи в правото - никой не може да черпи права от собственото си неправомерно поведение.</w:t>
        <w:tab/>
        <w:br/>
        <w:tab/>
        <w:t xml:space="preserve">Неотносими към настоящия спор са и доводите в жалбата за незаконосъобразност на АУАН. Твърдените нарушения при издаването на АУАН касаят единствено законосъобразността на административнонаказателната процедура. Производствата по издаването на ПАМ и на АУАН, съответно НП, са самостоятелни и различни, като е различен и редът за оспорването им.</w:t>
        <w:tab/>
        <w:br/>
        <w:tab/>
        <w:t xml:space="preserve">С оглед изложеното, 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</w:t>
        <w:tab/>
        <w:br/>
        <w:tab/>
        <w:t xml:space="preserve">Воден от горното и на основание чл. 221, ал. 2, пр. 1 АПК, Върховният административен съд, второ отделение,РЕШИ: </w:t>
        <w:tab/>
        <w:br/>
        <w:tab/>
        <w:t xml:space="preserve">ОСТАВЯ В СИЛА решение № 1022/12.12.2017 г., постановено по адм. дело № 1001/2017 г. по описа на Административен съд София област.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