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№373/12.05.2021 по гр. д. №872/2021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373</w:t>
        <w:tab/>
        <w:br/>
        <w:tab/>
        <w:t xml:space="preserve"> </w:t>
        <w:tab/>
        <w:br/>
        <w:tab/>
        <w:t xml:space="preserve"> Гр.София, 12.05.2021г.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единадесети май през две хиляди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.., като разгледа докладваното от съдията Русева г. д.N.872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Образувано е по касационна жалба на „Електроразпределение Север“АД срещу решение №.260135/8.12.20 по г. д.№.706/20 на ОС Русе - с което е потвърдено решение №.260093/8.09.20 по г. д.№.6671/19 на РС Русе за уважаване на предявения срещу касатора отрицателен установителен иск с правно основание чл.124 ал.1 ГПК - за признаване за установено, че С. Т. С. не му дължи корекционна сума в размер на 5880,42лв.</w:t>
        <w:tab/>
        <w:br/>
        <w:tab/>
        <w:t xml:space="preserve"> </w:t>
        <w:tab/>
        <w:br/>
        <w:tab/>
        <w:t xml:space="preserve">Ответната страна С. Т. С.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е прието, че по делото е безспорно, че страните са в договорни отношения относно доставка и потребление на ел. енергия за процесния обект; при извършена проверка са констатирани показания на дисплея на електромера по невизуализирана тарифа 1.8.3; електромерът е демонтиран и на негово място е монтиран нов; от констативен протокол на БИМ, ГД „Мерки и измервателни уреди“, РО Русе, се установява, че при софтуеърно четене е установена външна намеса в тарифната схема на електромера; констатирано е наличие на преминала еленергия в тарифа 3, която не е визуализирана на дисплея; отбелязано е, че електромерът съответства на метрологичните характеристики и отговаря на изискванията за точност при измерването на електрическата енергия, като същият не отговаря на техническите характеристики. Въз основа на този протокол е съставено становище за начисление на допълнително общо количество еленергия за периода 15.12.15-8.07.19 на основание софтуеърно прочитане на паметта на СТИ, при което е установено точното количество неотчетена енергия. Издадена е фактура общо за 5880,42лв. - представляваща стойност на количество неотчетена еленергия за процесния период. Съдът се е позовал на заключение на техническа експертиза, от което е установено, че към датата на проверката електромерът е бил в срок на метрологична годност, показанието „прочетено“ в регистър 1.8.3 не е визуализирано на дисплея на измервателния уред. При нормалната му работа преминалата еленергия през измервателната система се визуализира на дисплея през различните часови зони и се записва в енергийните регистри, съответно в регистър 1.8.1-нощна енергия и в регистър 1.8.2-дневна тарифа. В процесния обект отчитането е двутарифно; абонатът е битов; другите два регистъра 1.8.3 и 1.8.4 при настройка на производителя не са активни, съответно не се визуализират на дисплея и не се отчитат. В настоящия случай е визуализирано само количеството енергия, отчетено в часовите зони за дневна и нощна енергия. Показанието, записано в регистър 1.8.3., не е визуализирано на дисплея - което означава, че след като има налични показания в този регистър, е налице нарушение на функционалността на СТИ; вещото лице дава заключение, че няма информация за момента на настъпване на евентуалната софтуеърна намеса.</w:t>
        <w:tab/>
        <w:br/>
        <w:tab/>
        <w:t xml:space="preserve"> </w:t>
        <w:tab/>
        <w:br/>
        <w:tab/>
        <w:t xml:space="preserve">От правна страна е прието, че, предвид датата на извършената проверка, за ответника е съществувало законово основание за корегиране на сметката на клиент при доказано отчитане на потребена електрическа енергия в невизуализирани регистри на средството за търговско измерване; служебното начисляване на допълнително количество еленергия по партидата на абоната е извършено по реда на обнародваните в ДВ бр.35/30.04.19 Правила за измерване на количеството електрическа енергия /ПИКЕЕ/, в сила от 4.05.19-които са приложими за настоящия правен спор – доколкото техническата проверка в обекта е извършена след влизането им в сила, вкл. предвид чл.55 ал.1, който гласи, че в случаите, когато се установи, че са налице измерени количества еленергия в невизуализирани регистри на средството за търговско измерване, операторът на съответната мрежа начислява измереното след монтажа на средството за търговско измерване количество еленергия в тези регистри. Посочено е, че за да възникне в полза на ответното дружество потестативно право да извърши тази корекция, то трябва да установи, че процесното количество еленергия е реално доставено и консумирано в обекта на потребление на ищеца след монтажа на СТИ. В случая такива доказателства не са ангажирани; представен е протокол за монтаж/демонтаж на електромер, като срещу фабричния номер на електромера са записани показания „000 000“ за двете тарифи - нощна и дневна, не е удостоверен монтажът при нулеви показания в регистъра 1.8.3., като нито от този документ, нито от другите доказателства се установява към датата на монтажа процесното СТИ да е било с нулеви показания по невизуализираните регистри – конкретно по 1.8.3 - за да бъде направен извод, че процесната еленергия в невизуализирания дисплей е натрупана след монтажа на СТИ и не е съществувала към този момент – 14.12.15. Същевременно процесното СТИ не отговаря на изискванията на чл.662 от Наредба за средства за измерване, които подлежат на метрологичен контрол - чиято цел е потребителят да е в положение на известност относно потребената от него еленергия-доколкото начислението е извършено на база на регистър, който не се показва на дисплея. С оглед на изложеното отрицателният установителен иск е намерен за основателен.</w:t>
        <w:tab/>
        <w:br/>
        <w:tab/>
        <w:t xml:space="preserve"> </w:t>
        <w:tab/>
        <w:br/>
        <w:tab/>
        <w:t xml:space="preserve">Съгласно чл.280 ГПК решението подлежи на касационно обжалване, ако са налице предпоставките на разпоредбата за всеки отделен случай. Касаторът се позовава на визираната в чл.280 ал.2 пр.3 ГПК хипотеза.</w:t>
        <w:tab/>
        <w:br/>
        <w:tab/>
        <w:t xml:space="preserve"> </w:t>
        <w:tab/>
        <w:br/>
        <w:tab/>
        <w:t xml:space="preserve">Настоящият състав намира, че въззивното решение следва да бъде допуснато до касационно обжалване за проверка основанието на чл.280 ал.2 пр.3 ГПК.</w:t>
        <w:tab/>
        <w:br/>
        <w:tab/>
        <w:t xml:space="preserve"> </w:t>
        <w:tab/>
        <w:br/>
        <w:tab/>
        <w:t xml:space="preserve">На касатора трябва да бъдат дадени указания за внасяне по сметка на ВКС на дължимата държавна такса в размер на 117,61лв.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№.260135/8.12.20 по г. д.№.706/20 на ОС Русе. </w:t>
        <w:tab/>
        <w:br/>
        <w:tab/>
        <w:t xml:space="preserve"> </w:t>
        <w:tab/>
        <w:br/>
        <w:tab/>
        <w:t xml:space="preserve">ДАВА едноседмичен срок на касатора да внесе по сметка на ВКС държавна такса за разглеждане на спора по същество в размер на 117,61лв.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насрочване, или, при неизпълнение,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