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№1125/04.10.2010 по адм. д. №4987/2010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КАСАТОРЪТ е обжалвал решението от 26.02.2010 г. по адм. д. № 14/10 г. на Старозагорския административен съд, с което е отхвърлена жалбата му срещу заповед от 7.12.2009 г. на началника на РДНСК за спиране на изпълнението и забрана на достъпа до строеж като извършван без влязло в сила строително разрешение. ПРОИЗВОДСТВОТО е по чл. 208 и сл. АПК.</w:t>
        <w:tab/>
        <w:br/>
        <w:tab/>
        <w:t xml:space="preserve">ОТВЕТНИКЪТ оспорва касационната жалба, прокурорът заключава, че е основателна.</w:t>
        <w:tab/>
        <w:br/>
        <w:tab/>
        <w:t xml:space="preserve">КАСАЦИОННАТА жалба, подадена в срок, е неоснователна.</w:t>
        <w:tab/>
        <w:br/>
        <w:tab/>
        <w:t xml:space="preserve">Неоснователно е оплакването, че при наличието на заповед на началника на РДНСК за отхвърляне на жалбата срещу разрешението за строеж няма основание за спиране на строежа, независимо, че заповедта е обжалвана по съдебен ред.</w:t>
        <w:tab/>
        <w:br/>
        <w:tab/>
        <w:t xml:space="preserve">Съгласно чл. 224, ал. 1, т. 1, предл. 2 ЗУТ липсата на влязло в сила строително разрешение е основание за спирането на строителството. Обжалването на разрешението спира неговото изпълнение - чл. 216, ал. 4 ЗУТ, включително до приключването на производството пред съда, тъй като дотогава е възможна неговата отмяна. Единствено тези органи са компетентни да преценяват допустимостта на жалбата, поради което оплакванията в тази насока се неотносими към законосъобразността на решението.</w:t>
        <w:tab/>
        <w:br/>
        <w:tab/>
        <w:t xml:space="preserve">Следва то да остане в сила, воден от което и на осн. чл. 221, ал. 2 вр. чл. 218 АПК Върховният административен съд РЕШИ:</w:t>
        <w:tab/>
        <w:br/>
        <w:tab/>
        <w:t xml:space="preserve">ОСТАВЯ В СИЛА решението от 26.02.2010 г. по адм. д. № 14/10 г. на Старозагорския административен съд. РЕШЕНИЕТО не подлежи на обжалване. Вярно с оригинала, ПРЕДСЕДАТЕЛ: /п/ Г. А. секретар: ЧЛЕНОВЕ: /п/ С. Ч./п/ Л. М. Г.А.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