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№8036/02.07.2021 по адм. д. №4760/2021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чл.208 и сл. от Административнопроцесуалния кодекс/АПК/.</w:t>
        <w:tab/>
        <w:br/>
        <w:tab/>
        <w:t xml:space="preserve">Образувано е по касационна жалба от Директора на Областна дирекция на ДФ “Земеделие“-Благоевград против Решение № 459/15.03.2021 год. постановено по адм. д.№ 964/2020 год. по описа на Административен съд-Благоевград.</w:t>
        <w:tab/>
        <w:br/>
        <w:tab/>
        <w:t xml:space="preserve">В касационната жалба се релевират доводи за неправилност на съдебното решение поради нарушение на материалния закон, съществено нарушение на съдопроизводствените правила и необоснованост-касационни основания по чл.209 т.3 АПК. Иска се отмяна на съдебното решение и постановяване на ново с което жалбата срещу оспорения административен акт да се отхвърли. Прави се искане за присъждане на юрисконсултско възнаграждение за двете съдебни инстанции и се прави възражение за прекомерност.</w:t>
        <w:tab/>
        <w:br/>
        <w:tab/>
        <w:t xml:space="preserve">В съдебно заседание касационният жалбоподател не се явява и не се представлява.</w:t>
        <w:tab/>
        <w:br/>
        <w:tab/>
        <w:t xml:space="preserve">Ответната страна не се явява и не се представлява в съдебно заседание.Чрез процесуалният си представител представя писмен отговор, в който оспорва касационната жалба. Претендира разноски за касационната инстанция.</w:t>
        <w:tab/>
        <w:br/>
        <w:tab/>
        <w:t xml:space="preserve">Представителят на Върховна административна прокуратура дава мотивирано становище за неоснователност на касационната жалба.</w:t>
        <w:tab/>
        <w:br/>
        <w:tab/>
        <w:t xml:space="preserve">Върховният административен съд, състав на пето отделение намира касационната жалба за процесуално допустима като подадена в законовия срок по чл.211 ал.1 АПК, от надлежна страна по смисъла на чл.210 ал.1 АПК и срещу съдебен акт подлежащ на съдебен контро. Разгледана по същество същата е неоснователна.</w:t>
        <w:tab/>
        <w:br/>
        <w:tab/>
        <w:t xml:space="preserve">С оспореното решение Административен съд-Благоевград е отменил по жалба на Л.К, в качеството му на собственик и представляващ ЕТ “Л.К-В.“ Уведомително писмо за извършена оторизация и изплатено финансово подпомагане по мярка 14 “Хуманно отношение към животните“ по ПРСР за периода 2014-2020 изх.№01-013-6500/713 от 3.09.2020 год. на Директора на Областна дирекция на ДФ “Земеделие“ в частта по дейност 14.1.2 “Осигуряване на свободно отглеждане на открито за ЕПЖ“, с което на осн. чл.28 ал.1 т.3 и т.4 от Наредба №4/8.08.2017 год. на Министъра на земеделието, храните и горите е направен отказ за финансово подпомагане.</w:t>
        <w:tab/>
        <w:br/>
        <w:tab/>
        <w:t xml:space="preserve">За да постанови обжалваното решение, административният съд е приел за установено, че оспорената пред него част от уведомителното писмо е издадена от компетентен орган, в рамките на делегираните му правомощия, в изискуемата от закона писмена форма, съдържа фактически и правни основания за издаването си, но липсват конкретни данни, от които да е видно въз основа на коя извършена проверка е прието, че жалбоподателят не е изпълнил изискването на чл.4 ал.5 от Наредба №4/2017 год. Съдът е изложил мотиви, че регистрираната пасищна площ на жалбоподателя в ИСАК е 292.35 ха, които не са коментирани от административния орган.За посочените в заявление ЕПЖ 99.4 за пашуване е необходима площ от 49.7 ха съгласно чл. 4, ал. 5 от Наредба № 4/08.08.2017 /Наредбата/ за прилагане на мярка 14, с каквато жалбоподателят разполага, като липсва изискване цялата площ да е в непосредствена близост до животновъдния обект, каквито твърдения е изложил административният орган. В нарушение на чл. 35 АПК и чл. 21 от Наредбата административният орган не е изискал допълнителна информация за подходящата за пашуване площ. Предвид изложеното административният съд е приел, че уведомителното писмо, в оспорената част е незаконосъобразно, като издадено при неспазване на установената форма, съществени нарушения на административнопроизводствените правила и нарушение на материалния закон. Решението е валидно, допустимо и правилно.</w:t>
        <w:tab/>
        <w:br/>
        <w:tab/>
        <w:t xml:space="preserve">Настоящата съдебна инстанция споделя изцяло изводите на съда, че в уведомителното писмо не е посочено по какъв начин е установено неспазването на това изискване на чл. 4, ал. 5 от Наредбата и към делото не са ангажирани доказателства, установяващи неговото неизпълнение. От изложените твърдения в касационната жалба е видно, че административният орган е приложил данните, които кумулира ИСАК в резултат на извършените административни проверки по декларираните от кандидата данни. Касатора твърди, че няма как да извършва друга, различна от автоматизираната проверка и да подложи на допълнителна преценка заявената от кандидата информация. Тези твърдения, касационната инстанция намира за неоснователни.</w:t>
        <w:tab/>
        <w:br/>
        <w:tab/>
        <w:t xml:space="preserve">Разпоредбата на чл. 23, ал. 1 от Наредбата регламентира, че Държавен фонд "Земеделие" - Разплащателна агенция, извършва административни проверки и проверки на място за изпълнение на изискванията за подпомагане на дейностите. Съгласно чл. 25 от същата Наредба ДФ " Земеделие" - Разплащателна агенция, съвместно с БАБХ извършва проверка на място за изпълнение на дейностите, заявени за подпомагане от земеделските стопани, а по силата на чл. 27 от Наредбата при извършване на контрол за изпълнение на изискванията на тази Наредба както и документите свързани с подпомаганата дейност, ДФЗ - РА, може да използва всяка информация за животновъдния обект, налична в БАБХ, включително констативен протокол по проверка за регистрация на животновъдния обект. Безспорно е, че в случая процесното писмо е издадено без извършване на необходимите проверки, без да са изяснени фактите и обстоятелствата от значение за случая, поради което изводите на административният съд, че оспореното писмо е издадено в нарушение на чл. 35 от АПК са правилни и законосъобразни.</w:t>
        <w:tab/>
        <w:br/>
        <w:tab/>
        <w:t xml:space="preserve">Обоснован е извода на съда, че едноличният търговец е установил, че разполага със значително по-голяма площ, подходяща за пашуване от минимално необходимата съгласно чл.4 ал.5 от Наредбата. Действително част от нея не се намира в близост до животновъдния обект, но както правилно е посочил административният съд, подобно нормативно изискване липсва. Критерият близост до животновъдния обект е свързан единствено с изискването по чл. 4, ал. 7 от от Наредбата да се води дневник, в който се вписват броят на животните по вид и категория, с дните и часовете на извеждане, копия от който заявителят е представил пред административния орган. В съответствие с разпоредбата на пар. 1, т. 24 от ЗПЗП и пар. 1, буква "Б" от Регламент (ЕС) № 1307/2013 г. са доводите, че стопанството включва цялата пасищна площ, използвана от земеделския стопанин на територията на Р.Б.П липса на изрично изискване в приложимата материалноправна уредба ползваните пасища да са единствено в землището на ЖО, административния орган е следвало да съобрази всички налични в административната преписка документи, приложени към заявлението, в които се съдържа информация за ползване на земеделска земя, отдадена за паша и въз основа на която е могло да се направи извод за поддържаната гъстота на ЖЕ за цялата пасищна площ на стопанството.</w:t>
        <w:tab/>
        <w:br/>
        <w:tab/>
        <w:t xml:space="preserve">Решението на Административен съд-Благоевград е постановено при спазване на съдопроизводствените правила и е обосновано. Съдът е изпълнил задължението си по чл. 168 АПК като е извършил съдебен контрол на оспорения административен акт по критериите, посочени в чл. 146 АПК и е установил релевантните за спора фактически обстоятелства. Съдът е преценил всички събрани по делото доказателства поотделно и в тяхната съвкупност, разпределил е тежестта на доказване в процеса съобразно доводите и възраженията на страните, на които е дадена възможност да ангажират доказателства. Изводите на съдебния състав кореспондират със събраните по делото доказателства,</w:t>
        <w:tab/>
        <w:br/>
        <w:tab/>
        <w:t xml:space="preserve">Пред вид на изложеното, решението като правилно следва да бъде оставено в сила.</w:t>
        <w:tab/>
        <w:br/>
        <w:tab/>
        <w:t xml:space="preserve">С оглед изхода на спора няма възможност за присъждане на претендираното от касатора юрисконсултско възнаграждение. На ответника по касация следва да се присъди заплатеното адвокатско възнаграждение за настоящата инстанция в размер на 600 (шестстотин) лева, платими от Областна дирекция на ДФ“Земеделие“-Благоевград. Възражението на касационния жалбоподател за прекомерност на адвокатското възнаграждение е немотивирано, като съдът намира, че предвид фактическата и правна сложност на делото и разпоредбата на чл.8 ал.3 от Наредба №1/2004 год. за минималните размери на адвокатските възнаграждения е неоснователно.</w:t>
        <w:tab/>
        <w:br/>
        <w:tab/>
        <w:t xml:space="preserve">Водим от горното и на основание чл. 221, ал. 2 от АПК Върховният административен съд, пето отделение. РЕШИ:</w:t>
        <w:tab/>
        <w:br/>
        <w:tab/>
        <w:t xml:space="preserve">ОСТАВЯ В СИЛА Решение № 459/15.03.2021 год. постановено по адм. д.№ 964/2020 год. по описа на Административен съд-Благоевград.</w:t>
        <w:tab/>
        <w:br/>
        <w:tab/>
        <w:t xml:space="preserve">ОСЪЖДА Областна дирекция на ДФ“Земеделие“-Благоевград да заплати на ЕТ “Л.К - В. “,[ЕИК], със седалище и адрес на управление гр. Б.д, [улица], представлявано от Л.К сумата 600/шестстотин/ лева съставляващи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