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№599/10.11.2014 по гр. д. №4733/2014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 Върховен касационен съд на Република България ГК, І г. о. дело № 4733/2014 год.</w:t>
        <w:tab/>
        <w:br/>
        <w:tab/>
        <w:t xml:space="preserve"/>
        <w:tab/>
        <w:br/>
        <w:tab/>
        <w:t xml:space="preserve">О П Р Е Д Е Л Е Н И Е</w:t>
        <w:tab/>
        <w:br/>
        <w:tab/>
        <w:t xml:space="preserve"> </w:t>
        <w:tab/>
        <w:br/>
        <w:tab/>
        <w:t xml:space="preserve">№ 599</w:t>
        <w:tab/>
        <w:br/>
        <w:tab/>
        <w:t xml:space="preserve"> </w:t>
        <w:tab/>
        <w:br/>
        <w:tab/>
        <w:t xml:space="preserve">София, 10.11.2014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шести ноември </w:t>
        <w:tab/>
        <w:br/>
        <w:tab/>
        <w:t xml:space="preserve"> </w:t>
        <w:tab/>
        <w:br/>
        <w:tab/>
        <w:t xml:space="preserve">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4733/2014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във връзка с чл.280 ГПК.</w:t>
        <w:tab/>
        <w:br/>
        <w:tab/>
        <w:t xml:space="preserve"> </w:t>
        <w:tab/>
        <w:br/>
        <w:tab/>
        <w:t xml:space="preserve"> Обжалвано е решение № 195, постановено на 11.04.2014 год. по в. гр. дело № 1297/2013 год. по описа на Плевенския окръжен съд, Гражданско отделение, ІV-ти състав, с което е отменено решение № 228/10.02.2011 год. на Плевенския районен съд, ІV-ти състав, постановено по гр. дело № 4179/2010 год. в частта относно разпределение ползването на дворното място, вместо което е постановено друго за разпределяне на основание чл.32, ал.2 от ЗС ползването на дворно място в [населено място](административен адрес [улица] [улица]), съставляващо поземлен имот с идентификатор 56722.659.747 по кадастралната карта на [населено място], с площ 380 кв. м. по документи и 400 кв. м. по скица на поземления имот, между съсобствениците Л. П. К., В. П. Г., Н. Н. Г., М. В. Г., З. Т. Х. и Д. Н. Х. (при участие на трето лице помагач П. В. Г.) както следва:</w:t>
        <w:tab/>
        <w:br/>
        <w:tab/>
        <w:t xml:space="preserve"> </w:t>
        <w:tab/>
        <w:br/>
        <w:tab/>
        <w:t xml:space="preserve"> - В. П. Г., Н. Н. Г., М. В. Г. (както и П. В.Г.) ползват дворното място съгласно Схема № 2 към заключението на експертизата: Достъп от към входа на [улица], чрез алеи с обща площ 16.66 кв. м. до входовете на собствените им сгради – първи етаж от жилищна сграда с идентификатор 56722.659.747.1, лятна пералня с идентификатор 56722.659.747.4, гараж с идентификатор 56722.659.3 и дворна тоалетна,</w:t>
        <w:tab/>
        <w:br/>
        <w:tab/>
        <w:t xml:space="preserve"> </w:t>
        <w:tab/>
        <w:br/>
        <w:tab/>
        <w:t xml:space="preserve"> с осъждане В. П. Г., Н. Н. Г., М. В. Г. да заплащат на Л. П. К. месечно обезщетение общо от 2 лева за ползване на 0.79 кв. м. от дворното място, с които площта на отредените им алеи надвишава притежаваната от тях свободна площ от 15.87 кв. м., считано от влизане в сила на съдебното решение;</w:t>
        <w:tab/>
        <w:br/>
        <w:tab/>
        <w:t xml:space="preserve"> </w:t>
        <w:tab/>
        <w:br/>
        <w:tab/>
        <w:t xml:space="preserve"> - Л. П. К. от една страна и З. Т. Х. и Д. Н. Х.-от друга, ползват дворното място съгласно Схема № 1 и Схема № 3 от заключението на експертизата и съгласно постигнатата между тях и одобрена от съда спогодба в о. с.з. на 11.03.2014 год.;</w:t>
        <w:tab/>
        <w:br/>
        <w:tab/>
        <w:t xml:space="preserve"> </w:t>
        <w:tab/>
        <w:br/>
        <w:tab/>
        <w:t xml:space="preserve"> - З. Т. Х. и Д. Н. Х. имат достъп от към [улица] чрез алея до собствената им жилищна сграда с идентификатор 56722.659.747.2:</w:t>
        <w:tab/>
        <w:br/>
        <w:tab/>
        <w:t xml:space="preserve"> </w:t>
        <w:tab/>
        <w:br/>
        <w:tab/>
        <w:t xml:space="preserve"> З. Х. и Д. Х. се отказват от ползването външната тоалетна, намираща се в съсобствения двор;</w:t>
        <w:tab/>
        <w:br/>
        <w:tab/>
        <w:t xml:space="preserve"> </w:t>
        <w:tab/>
        <w:br/>
        <w:tab/>
        <w:t xml:space="preserve"> Съществуващият вход към дворното място откъм [улица] да се ползва съвместно от съсобственика Л. П..</w:t>
        <w:tab/>
        <w:br/>
        <w:tab/>
        <w:t xml:space="preserve"> </w:t>
        <w:tab/>
        <w:br/>
        <w:tab/>
        <w:t xml:space="preserve"> Недоволен от въззивното решение е жалбоподателят В. П. Г. с ЕГН [ЕГН] от [населено място], представляван от адвокат Н. Т. Д., който го обжалва в срока по чл.283 ГПК като счита, че е допустимо касационно обжалване на основание чл.280, ал.1, т.1 и т.3 ГПК по въпросите:</w:t>
        <w:tab/>
        <w:br/>
        <w:tab/>
        <w:t xml:space="preserve"> </w:t>
        <w:tab/>
        <w:br/>
        <w:tab/>
        <w:t xml:space="preserve"> - Допустимо ли е разпределение на реално ползване на основание и по реда на чл.32, ал.2 от Закона за собствеността по отношение на поземлен имот, спрямо който са налице характеристиките на чл.38, ал.1 от ЗС и който има характера на обща част по отношение на изградените в същия имот сгради и обекти в режим на етажна собственост?</w:t>
        <w:tab/>
        <w:br/>
        <w:tab/>
        <w:t xml:space="preserve"> </w:t>
        <w:tab/>
        <w:br/>
        <w:tab/>
        <w:t xml:space="preserve"> - Допустимо ли е определяне на реално ползване, при което при определяне дела за реално ползване на едни от страните – съсобственици същите не получават и нямат достъп до съществуващ вход на собствена сграда-лятна пералня, при условие, че с решението и одобрена с него спогодба за другите страни-съсобственици е осигурен достъп до всички входове, при това в превишение на правата на собственост, които някои от тях притежават в имота?</w:t>
        <w:tab/>
        <w:br/>
        <w:tab/>
        <w:t xml:space="preserve"> </w:t>
        <w:tab/>
        <w:br/>
        <w:tab/>
        <w:t xml:space="preserve"> - Допустимо ли е определяне размера на обезщетението, което част от съсобствениците дължат на друг съсобственик, за ползването на част от дворното място, по-голяма от притежаваната от тях, без отчитане квотите на съсобственост между отделните страни?</w:t>
        <w:tab/>
        <w:br/>
        <w:tab/>
        <w:t xml:space="preserve"> </w:t>
        <w:tab/>
        <w:br/>
        <w:tab/>
        <w:t xml:space="preserve"> Постъпила е касационна жалба от (трето лице-помагач) П. В. Г. с ЕГН [ЕГН] от [населено място], приподписана от адвокат Н. Т. Д., подадена в срока по чл.283 ГПК, като счита, че е допустимо касационно обжалване на същото основание и по същите въпроси.</w:t>
        <w:tab/>
        <w:br/>
        <w:tab/>
        <w:t xml:space="preserve"> </w:t>
        <w:tab/>
        <w:br/>
        <w:tab/>
        <w:t xml:space="preserve"> Постъпил е писмен отговор по чл.287, ал.1 ГПК от П. В. Г. със становище за допустимост на касационното обжалване по касационната жалба на В. П. Г..</w:t>
        <w:tab/>
        <w:br/>
        <w:tab/>
        <w:t xml:space="preserve"> </w:t>
        <w:tab/>
        <w:br/>
        <w:tab/>
        <w:t xml:space="preserve"> Постъпили са писмени отговори от Л. П. К., представляван от адвокат М. К., подадени в срока по чл.287, ал.1 ГПК със становище за недопустимост на касационното обжалване. Претендира за направените по делото разноски за адвокатско възнаграждение.</w:t>
        <w:tab/>
        <w:br/>
        <w:tab/>
        <w:t xml:space="preserve"> </w:t>
        <w:tab/>
        <w:br/>
        <w:tab/>
        <w:t xml:space="preserve"> Постъпил е писмен отговор от В. П. Г., подаден в срока по чл.287, ал.1 ГПК със становище за допустимост на касационното обжалване по касационната жалба на П. В. Г..</w:t>
        <w:tab/>
        <w:br/>
        <w:tab/>
        <w:t xml:space="preserve"> </w:t>
        <w:tab/>
        <w:br/>
        <w:tab/>
        <w:t xml:space="preserve"> Ответниците по касация Н. Н. Г., М. В. Г., З. Т. Х. и Д. Н. Х., всички от [населено място], не вземат становище по допустимостта на касационното обжалване.</w:t>
        <w:tab/>
        <w:br/>
        <w:tab/>
        <w:t xml:space="preserve"> </w:t>
        <w:tab/>
        <w:br/>
        <w:tab/>
        <w:t xml:space="preserve"> Върховният касационен съд, състав на Гражданска колегия, първо отделение, като взе предвид доводите на страните по чл.280, ал.1 ГПК и данните по делото, приема следното:</w:t>
        <w:tab/>
        <w:br/>
        <w:tab/>
        <w:t xml:space="preserve"> </w:t>
        <w:tab/>
        <w:br/>
        <w:tab/>
        <w:t xml:space="preserve"> За да отмени решението на първоинстанционния съд в частта относно разпределение ползването на дворното място въззивният съд е съобразил задължителните указания на Върховния касационен съд по тълкуването и прилагането на закона, дадени с отменителното решение № 301, постановено на 11.12.2013 год. по гр. дело № 4920/2013 год. по описа на първо гражданско отделение, съобразена е приетата като неоспорена и компетентно дадена съдебно-техническа експертиза, при което е отчетено, че встъпилият като трето лице-помагач П. В. Г. в първоинстанционното производство не следва да се третира като съсобственик при разпределението понеже според чл.226, ал.1 ГПК делото следва своя ход между първоначалните страни. Взето е предвид, че съсобствениците Г. притежават 27.9% от поземления имот, което се равнява на 111.50 кв. м. и след приспадане 95.62 кв. м. – площта на притежаваните общо за тях сгради, свободната площ е 15.87 кв. м.; съсобственикът К. притежава 55.5% от площта на дворното място, което съответства на 159.22 кв. м. и след приспадане площта на сградите свободната площ е 117.87 кв. м., съсобствениците Х. притежават 16.6% от площта на поземления имот – не притежават свободна незастроена площ, но отношенията със съсобственика К. са уредени доброволно, а с оглед нормативните изисквания за ширина на алеите за достъп – 16.66 кв. м. следва, че 0.79 кв. м.(за пътеки) са взети от свободната площ на съсобственика К.. Взето е предвид, че всеки от съсобствениците притежава идеална част от дворното място и след приспадане площта на сградата, остава свободна дворна площ, поради което не може да се приеме, че дворното място е прилежаща част от сградата, а при разпределението е осигурен достъп до всички сгради.</w:t>
        <w:tab/>
        <w:br/>
        <w:tab/>
        <w:t xml:space="preserve"> </w:t>
        <w:tab/>
        <w:br/>
        <w:tab/>
        <w:t xml:space="preserve">За да бъде допуснато касационно обжалване трябва да е налице някоя от трите специални предпоставки, уредени в чл.280, ал.1, т.1, т.2 и т.3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чл.280, ал.1, т.1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чл.280, ал.1, т.2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чл.280, ал.1, т.2 ГПК се отчита, че решенията са постановени по различни дела, което означава, че различни факти са правно релевантни и различни факти са доказани. Касаторите не са сравнили отделни случаи по съдебни актове, не са обосновали противоречивото разрешаване по поставени въпроси с обжалваното определение,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убедят касационния съд, че разрешеният въпрос има значение за точното прилагане на закона и развитието на правото касаторите трябва да изложат сериозни аргументи срещу приетото разрешение и да посочат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чл.280, ал.1, т.3 ГПК.</w:t>
        <w:tab/>
        <w:br/>
        <w:tab/>
        <w:t xml:space="preserve"> </w:t>
        <w:tab/>
        <w:br/>
        <w:tab/>
        <w:t xml:space="preserve"> Обжалваното решение не е постановено в противоречие с решение № 338 от 18.05.2009 год. по гр. дело № 176/2008 год. на трето гражданско отделение на Върховния касационен съд, свързано с приложението на чл.32, ал.2 ЗС във връзка с чл.218ж, ал.1 ГПК отм., ППВС № 2 от 04.05.1982 год. касае някои въпроси на съдебната делба във връзка с чл.29, ал.1, чл.31, ал.3, чл.58, чл.61, ал.4 ЗТСУ/отменен/, чл.34, ал.1, чл.38, ал.1 ЗС и чл.288, ал.2 ГПК/отменен/.</w:t>
        <w:tab/>
        <w:br/>
        <w:tab/>
        <w:t xml:space="preserve"> </w:t>
        <w:tab/>
        <w:br/>
        <w:tab/>
        <w:t xml:space="preserve"> При този изход на спора и на основание чл.78, ал.3 ГПК на ответника по касация Л. П. К. се присъждат направените разноски за адвокатски хонорар в настоящото производство в размер на сумата 500 лева.</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 решение с № 195, постановено на 11.04.2014 год. по в. гр. дело № 1297/2013 год.</w:t>
        <w:tab/>
        <w:br/>
        <w:tab/>
        <w:t xml:space="preserve"> </w:t>
        <w:tab/>
        <w:br/>
        <w:tab/>
        <w:t xml:space="preserve">ОСЪЖДА </w:t>
        <w:tab/>
        <w:br/>
        <w:tab/>
        <w:t xml:space="preserve"> </w:t>
        <w:tab/>
        <w:br/>
        <w:tab/>
        <w:t xml:space="preserve">В. П. Г. с ЕГН [ЕГН] и П. В. Г. с ЕГН [ЕГН], двамата от [населено място], [улица] да заплатят на основание чл.78, ал.3 ГПК на Л. П. К. с ЕГН [ЕГН] от [населено място], [улица] разноски по делото в размер на сумата 500/петстотин/лева.</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