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№46/06.02.2017 по търг. д. №61227/2016 на ВКС, ТК,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46</w:t>
        <w:tab/>
        <w:br/>
        <w:tab/>
        <w:t xml:space="preserve"> </w:t>
        <w:tab/>
        <w:br/>
        <w:tab/>
        <w:t xml:space="preserve"> София, 06.02.2017г.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България,ГК,ІV г. о.,в открито заседание на двадесет и четвърти януари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участието на секретаря Ванюша Стоилова, като изслуша докладваното от съдията Бояджиева гр. дело № 61227 по описа за 2016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> </w:t>
        <w:tab/>
        <w:br/>
        <w:tab/>
        <w:t xml:space="preserve"> Образувано е по касационна жалба, подадена от [фирма] [населено място] срещу решение № 770 от 22.10.15г. по т. дело № 930/15г. на Варненския окръжен съд, с което е потвърдено решение № 1750 от 15.04.15г. по гр. дело № 13750/14г. на Варненския районен съд.С него на основание чл.415 ГПК вр. с чл.240 ЗЗД е прието за установено в отношенията между страните, че [фирма] [населено място] дължи на [фирма] [населено място] сумата от 23 100 лв, представляваща част от главница по неформален договор за паричен заем от 21.09.11г.,с падеж 21.09.12г.,на обща стойност от 115 500 лв.</w:t>
        <w:tab/>
        <w:br/>
        <w:tab/>
        <w:t xml:space="preserve"> </w:t>
        <w:tab/>
        <w:br/>
        <w:tab/>
        <w:t xml:space="preserve"> С определение № 744 от 25.10.16г. по посоченото по-горе дело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 Преди постановяване на касационното решение Върховният касационен съд, състав на Четвърто гражданско отделение, констатира, че по относим за изхода на спора въпрос:” „Ползва ли се решение по уважен частичен иск със сила на пресъдено нещо относно правопораждащите факти на спорното право при предявен в друг исков процес иск за горницата, произтичаща от същото право?”, е образувано за разглеждане ТД № 3/2016г. на ОСГТК на ВКС, счита, че на основание чл.292 ГПК следва да се спре производството по делото до приемането на тълкувателното решение.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определението от 24.01.17г. по гр. дело № 61227/16г. на ВКС,ІV г. о.за даване ход по същество на делото.</w:t>
        <w:tab/>
        <w:br/>
        <w:tab/>
        <w:t xml:space="preserve"> </w:t>
        <w:tab/>
        <w:br/>
        <w:tab/>
        <w:t xml:space="preserve"> СПИРА производството по гр. дело № 61227/16г. по описа на ІV г. о.на ВКС до приемане на тълкувателно решение по ТД № 3/16г. на ОСГТК на ВКС.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