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№321/29.10.2014 по гр. д. №5159/2014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321</w:t>
        <w:tab/>
        <w:br/>
        <w:tab/>
        <w:t xml:space="preserve"> </w:t>
        <w:tab/>
        <w:br/>
        <w:tab/>
        <w:t xml:space="preserve"> София, 29.10.2014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 в закрито съдебно заседание в състав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Василева гр. дело № 5159/ 2014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С решение от 20.01.2014 г. по гр. д.№ 1676/2007г. на Софийски градски съд, ІІ-а въззивен състав е оставено в сила решение от 3.07.1998г. по гр. д.№ 10445/1994г. на Софийски районен съд, 43 състав, с което с отхвърлени исковете на етажните собственици в ЕС на блок № 70 в [населено място], [улица], № 150 за признаването им за собственици на намиращите се на първия етаж на жилищната сграда четири магазина като представляващи обща част на етажната собственост.</w:t>
        <w:tab/>
        <w:br/>
        <w:tab/>
        <w:t xml:space="preserve"> </w:t>
        <w:tab/>
        <w:br/>
        <w:tab/>
        <w:t xml:space="preserve"> Решението е обжалвано от ищците с оплаквания за необоснованост и нарушение на материалния и процесуалния закон. Развиват се и правни въпроси, по които да се допусне касационно обжалване.</w:t>
        <w:tab/>
        <w:br/>
        <w:tab/>
        <w:t xml:space="preserve"> </w:t>
        <w:tab/>
        <w:br/>
        <w:tab/>
        <w:t xml:space="preserve"> При проверката относно предпоставката за допустимост на обжалването по чл.280, ал.2 ГПК се установи, че се касае за искове с цена под 5000 лв., поради което жалбата е процесуално недопустима и не подлежи на разглеждане. Исковата молба е подадена през 1994г. с цена на исковете, определена по действащата към този момент разпоредба на чл.55, ал.1, б.”б” ГПК отм. в размер на 4341,75 лв. /неденоминирани/, равняващи се на 4,34 лв. след прилагане на Закона за деноминация на лева. Съгласно ТР № 3/ 2014 г. на ОСГТК на ВКС когато се проверява допустимостта на касационното производство с оглед разпоредбата на чл.280, ал.2 ГПК съдът съобразява цената на иска към момента на предявяване на исковата молба, а когато това е станало преди 05.07.1999 г., както е в настоящия случай, цената на иска се определя като се прилага Закона за деноминация на лева - т. е. съобразява се като деноминирана величина. В това отношение законодателят не е провел разлика между вещните и паричните искове, поради което разпоредбата на чл.280, ал.2 ГПК с отчитане действието на Закона за деноминация на лева намира приложение по отношение на всички решения по граждански дела, постановени по искове, имащи определена цена при предявяването им.</w:t>
        <w:tab/>
        <w:br/>
        <w:tab/>
        <w:t xml:space="preserve"> </w:t>
        <w:tab/>
        <w:br/>
        <w:tab/>
        <w:t xml:space="preserve"> По изложените съображения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ОСТАВЯ БЕЗ РАЗГЛЕЖДАНЕ касационната жалба на етажните собственици в ЕС на блок № 70 в [населено място], [улица], № 150 против решението от 20.01.2014 г. по гр. д.№ 1676/2007г. на Софийски градски съд, ІІ-а въззивен състав. </w:t>
        <w:tab/>
        <w:br/>
        <w:tab/>
        <w:t xml:space="preserve"> </w:t>
        <w:tab/>
        <w:br/>
        <w:tab/>
        <w:t xml:space="preserve"> ПРЕКРАТЯВА производството по гр. д.№ 5159/2014г. по описа на ВКС, І г.-о.</w:t>
        <w:tab/>
        <w:br/>
        <w:tab/>
        <w:t xml:space="preserve"> </w:t>
        <w:tab/>
        <w:br/>
        <w:tab/>
        <w:t xml:space="preserve"> Определението може да се обжалване пред друг тричленен състав на ВКС в седмодневен срок от получаване на съобщението.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