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№5553/03.05.2017 по адм. д. №14098/2016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В. Г. В. от [населено място], чрез адв.. П като процесуален представител, против решение № 270 от 14.10.2016 г., постановено по адм. дело № 147/2016 г. по описа на Административен съд - Смолян, с което е отхвърлена жалбата му срещу заповед № 200/16.05.2016 г. на кмета на община Ч.. В жалбата се излагат доводи за неправилност на решението поради съществени нарушения на материалния закон и съдопроизводствените правила, както и поради необоснованост. Иска се отмяната му и постановяване на друго, с което да се отмени оспорената заповед. Претендират се разноски за двете съдебни инстанции.</w:t>
        <w:tab/>
        <w:br/>
        <w:tab/>
        <w:t xml:space="preserve">Ответникът - кметът на община Ч.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намира касационната жалба за процесуално допустима, като подадена от надлежна страна срещу неблагоприятно за нея решение и в срока по чл. 211, ал. 1 АПК. Разгледана по същество е неоснователна.</w:t>
        <w:tab/>
        <w:br/>
        <w:tab/>
        <w:t xml:space="preserve">С обжалваното решение е отхвърлена жалбата на В. Г. В. срещу заповед № 200/16.05.2016 г. на кмета на община Ч., с която на основание чл. 225, ал. 2, т. 1 и т. 2 ЗУТ е разпоредено премахването на изпълнения от него незаконен строеж: пристройки от юг и изток към двуетажна каменна жилищна сграда, изградена в ПИ №134, за който е отреден УПИ [номер], кв. [номер] по плана на [населено място], изградени без необходимите строителни книжа и в нарушение на действащия ПУП.</w:t>
        <w:tab/>
        <w:br/>
        <w:tab/>
        <w:t xml:space="preserve">За да постанови този резултат, първоинстанционният съд е приел, че обжалваната заповед е издадена от компетентен орган, в предписаната форма, при спазване на установената в чл. 225а, ал. 2 ЗУТ процедура и е материално законосъобразна. Обосновал е извод, че строежът не е бил допустим както по разпоредбите, които да действали по време на извършването му, така и по действащия ЗУТ, поради което не е търпим по смисъла на § 127, ал. 1 П. З. З.. Решението е валидно, допустимо и правилно.</w:t>
        <w:tab/>
        <w:br/>
        <w:tab/>
        <w:t xml:space="preserve">Въз основа на представените от страните доказателства, вкл. заключението на съдебно-техническата експертиза, съдът е проверил законосъобразността на обжалваната заповед на всички основания по чл. 146 АПК. Няма допуснати съществени нарушения на съдопроизводствените правила. Обсъдени са събраните по делото доказателства. Относимите за спора факти и обстоятелства са правилно установени. Обосновано и законосъобразно съдът е приел, че процесните пристройки от юг и изток са такива на допълващото застрояване по смисъла на чл.41, ал. 1 ЗУТ от шеста категория съгласно чл. 137, ал. 1, т. 6 ЗУТ, определена въз основа на техните характеристики и предназначението за стопански нужди. Изграждането на същите от дърво и без масивни строителни елементи не променя характеристиките им на строеж по смисъла на § 5, т. 38 ДР ЗУТ. Безспорно е установено, че пристройките са изпълнени през 1998 г. без необходимото строително разрешение, поради което представляват незаконен строеж по смисъла на чл. 225, ал. 2, т. 2 ЗУТ. Съдържащите се в констативния акт и в заповедта фактически обстоятелства за времето на изпълнение, вида, местонахождението и параметрите на пристройките не са опровергани от жалбоподателя в съдебното производство. Потвърждават се от заключението на вещото лице.</w:t>
        <w:tab/>
        <w:br/>
        <w:tab/>
        <w:t xml:space="preserve">Липсват твърдените нарушения във формата на административния акт. Заповедта съдържа фактически и правни основания. Строежът е описан подробно в мотивите и в разпоредителната част на заповедта. Спазена е предвидната в чл. 225а ЗУТ процедура, на жалбоподателя е връчен съставения при проверката констативен акт и той е направил възражение по него.</w:t>
        <w:tab/>
        <w:br/>
        <w:tab/>
        <w:t xml:space="preserve">Основният спор по делото е свързан с търпимостта на незаконния строеж.</w:t>
        <w:tab/>
        <w:br/>
        <w:tab/>
        <w:t xml:space="preserve">В случая това обстоятелство е обсъдено от административния орган, който се е позовал на становище на главния архитект на община Ч., изследван е и от съда. Дори в заповедта да не са изложени мотиви относно търпимостта на строежа, то съдът следва да извърши такава проверка. Решаването на въпроса за премахването или не на незаконния строеж е обусловено от тази преценка.</w:t>
        <w:tab/>
        <w:br/>
        <w:tab/>
        <w:t xml:space="preserve">Пристройките от юг и изток, предмет на заповедта, са изпълнени от жалбоподателя през 1998 г. според неговите изявления в представените пред административния орган декларации за времето на построяване на всяка от тях. Твърденията в съдебното производство, че строежът е изграден преди 1997 г. и е съществувал към момента на придобиване на имота от жалбоподателя, както и че е извършен само ремонт, са в противоречие със събраните писмени доказателства. Постройки на допълващото застрояване, посочени от жалбоподателя като навес за дърва и барака за сечива и инструменти, не са описани в нот. акт №118/1997 г., с който В. е закупил дворното място ведно с построената в него двуетажна жилищна сграда. Такива не са отразени и в ЧКЗП, одобрен със заповед №7/07.01.1998 г. Показанията на св. К. са в противоречие с представените писмени доказателства и правилно не са кредитирани.</w:t>
        <w:tab/>
        <w:br/>
        <w:tab/>
        <w:t xml:space="preserve">При правилно установения по делото факт относно времето на изграждане на пристройките административният орган и съдът е следвало да извършат преценка за наличие на предпоставките по § 16, ал. 3 ПЗР ЗУТ, а не по § 127, ал. 1 П. З. З., в сила от 26.10.2012 г. Разпоредбата на § 127, ал. 1 въвежда нов, четвърти период за определяне на строежи, за които няма издадени строителни книжа, за търпими, но не изключва приложението на § 16, ал.1, ал. 2 и ал. 3 ПЗР ЗУТ.</w:t>
        <w:tab/>
        <w:br/>
        <w:tab/>
        <w:t xml:space="preserve">Според § 16, ал. 3 ПЗР ЗУТ незаконни строежи, започнати след 30 юни 1998 г., но неузаконени до обнародването на този закон, не се премахват, ако са били допустими по действащите подробни градоустройствени планове и по правилата и нормативите, действали за посочения период или съгласно този закон, и ако бъдат декларирани от собствениците им пред одобряващите органи в 6-месечен срок от обнародването на този закон.</w:t>
        <w:tab/>
        <w:br/>
        <w:tab/>
        <w:t xml:space="preserve">В случая се касае за допълващо застрояване, свързано със сграда на основното застрояване, като източната пристройка е изградена откъм границата със съседния УПИ [номер]. За допълващо застрояване се изисква разрешение за строеж както по действалите към момента на изграждане на постройките правила и норми – чл. 55 ЗТСУ отм. и чл. 225, ал. 1, т. 1 ППЗТСУ отм. , така и по чл. 148, ал. 1 във вр. с чл. 147, ал. 1, т. 1 ЗУТ. По делото няма данни за съгласие на собствениците на съседния имот към 1998 г. за построяването им при намалени отстояния. Разпоредбата на § 16, ал. 3 ПЗР ЗУТ изрично изброява условията за търпимост на изпълнения без строителни книжа незаконен строеж и сред тях не е налице съгласието на трети лица. Затова представеното с касационната жалба съгласие от настоящия собственик на съседния УПИ е ирелевантно за спора. Крайният правен извод на съда, че строежът не е търпим е законосъобразен по следните съображения:</w:t>
        <w:tab/>
        <w:br/>
        <w:tab/>
        <w:t xml:space="preserve">Макар да не е било предвидено по плана допълващо застрояване, какъвто е конкретният случай, то е допустимо по закон – чл. 112, ал. 4 ППЗТСУ отм. , приложима към годината на построяване на пристройките) и чл. 41, ал. 2 ЗУТ. Съобразно тези разпоредби и да не е предвидено с действащия подробен устройствен план, допълващо застрояване се допуска въз основа на скица за проектиране по отменения ЗТСУ, съответно – с виза по действащия чл. 140 ЗУТ, ако постройките се застрояват свободно или допрени до сгради на основното застрояване или свързано с допълващо застрояване в съседния имот. В случая процесните пристройки са допрени до сграда на основното застрояване, което местонахождение е предвидено в посочените норми. Имотът по действащия план е отреден за жилищно строителство, поради което допълващо застрояване съобразно цитираните в тях предпоставки е допустимо, ако са спазени изискванията за височина и разстояние от вътрешните граници на урегулирани поземлен имот. В хипотезата на § 16, ал. 3 ПР ЗУТ освен условието за допустимост на строежа е налице изискване за декларирането му от собствениците пред одобряващите органи в предвидения в нормата 6-месечен срок. Твърдения в тази насока от жалбоподателя не са наведени. Липсват и доказателства за това. Строежът не е търпим, след като не е деклариран в предвидения в нормата срок. Не са налице и данни за узаконяването му. Незаконният строеж подлежи на премахване, както законосъобразно е приел съдът.</w:t>
        <w:tab/>
        <w:br/>
        <w:tab/>
        <w:t xml:space="preserve">Обжалваното решение не страда от релевираните в жалбата пороци, поради което следва да бъде оставено в сила.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отделение,РЕШИ: </w:t>
        <w:tab/>
        <w:br/>
        <w:tab/>
        <w:t xml:space="preserve">ОСТАВЯ В СИЛА решение № 270 от 14.10.2016 г., постановено по адм. дело № 147/2016 г. по описа на Административен съд – Смолян.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