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№549/21.10.2014 по гр. д. №4388/2014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Върховен касационен съд на Република България ГК, І г. о. дело № 4388/2014 год.</w:t>
        <w:tab/>
        <w:br/>
        <w:tab/>
        <w:t xml:space="preserve"/>
        <w:tab/>
        <w:br/>
        <w:tab/>
        <w:t xml:space="preserve">О П Р Е Д Е Л Е Н И Е</w:t>
        <w:tab/>
        <w:br/>
        <w:tab/>
        <w:t xml:space="preserve"> </w:t>
        <w:tab/>
        <w:br/>
        <w:tab/>
        <w:t xml:space="preserve">№ 549</w:t>
        <w:tab/>
        <w:br/>
        <w:tab/>
        <w:t xml:space="preserve"> </w:t>
        <w:tab/>
        <w:br/>
        <w:tab/>
        <w:t xml:space="preserve">София, 21.10.2014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шестнадесети октомври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4388/2014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чл.288 във връзка с чл.280 ГПК.</w:t>
        <w:tab/>
        <w:br/>
        <w:tab/>
        <w:t xml:space="preserve"> </w:t>
        <w:tab/>
        <w:br/>
        <w:tab/>
        <w:t xml:space="preserve"> Обжалвано е въззивното решение на Софийския окръжен съд с № 183, постановено на 15.04.2014 год. по в. гр. дело № 1018/2013 год., с което е отменено решение № 182 от 16.12.2013 год. по гр. дело № 543/2012 год. на Костинбродския районен съд като вместо него е постановено друго за отхвърляне предявените от Н. Д. Н. и Ж. С. Н. срещу Т. Д. Г. искове с правно основание чл.31, ал.2 ЗС за сумата 14 950,37 лева, представляваща обезщетение за лишаване от ползване на съсобствен имот за периода 01.03.2009 год. – 15.05.2012 год. и по чл.86 ЗЗД за сумата 2 601,35 лева-обезщетение за забавеното плащане на главницата за същия период.</w:t>
        <w:tab/>
        <w:br/>
        <w:tab/>
        <w:t xml:space="preserve"> </w:t>
        <w:tab/>
        <w:br/>
        <w:tab/>
        <w:t xml:space="preserve"> Недоволни от въззивното решение са жалбоподателите Н. Д. Н. и Ж. С. Н., представлявани от адвокат П. В. В., които го обжалват в срока по чл.283 ГПК като считат, че е допустимо касационно обжалване на основание чл.280, ал.1, т.1 ГПК понеже окръжният съд се е произнесъл по съществен за изхода на делото материалноправен въпрос в противоречие с практиката на Върховния касационен съд – ТР № 7/02.11.2012 год. по т. дело № 7/2012 год. на ОСГК.</w:t>
        <w:tab/>
        <w:br/>
        <w:tab/>
        <w:t xml:space="preserve"> </w:t>
        <w:tab/>
        <w:br/>
        <w:tab/>
        <w:t xml:space="preserve"> От ответника по касация Т. Д. Г., представляван от адвокат И. И. В.-П., е постъпил писмен отговор по чл.287, ал.1 ГПК със становище за недопустимост на касационното обжалване. Претендира за направените по делото разноски.</w:t>
        <w:tab/>
        <w:br/>
        <w:tab/>
        <w:t xml:space="preserve"> </w:t>
        <w:tab/>
        <w:br/>
        <w:tab/>
        <w:t xml:space="preserve"> Върховният касационен съд, състав на Гражданска колегия, първо отделение като взе предвид доводите на страните по чл.280, ал.1 ГПК и данните по делото, приема следното:</w:t>
        <w:tab/>
        <w:br/>
        <w:tab/>
        <w:t xml:space="preserve"> </w:t>
        <w:tab/>
        <w:br/>
        <w:tab/>
        <w:t xml:space="preserve"> За да отмени решението на първоинстанционния съд въззивният съд е приел за безспорно, че ищците и ответника са съсобственици на ресторант-винарна в [населено място] при квоти по идеална част като през исковия период имотът е ползван само от ответника, при което не са установени действия на Г. водещи до лишаване от лично ползване на обекта на Н., каквито и не се твърдят, в който смисъл и нотариалните покани от 08.11.2007 год. за заплащане на обезщетение и от 09.04.2009 год. и 01.06.2012 год. – да упражняват правото да си служат със съсобствената вещ.</w:t>
        <w:tab/>
        <w:br/>
        <w:tab/>
        <w:t xml:space="preserve"> </w:t>
        <w:tab/>
        <w:br/>
        <w:tab/>
        <w:t xml:space="preserve">За да бъде допуснато касационно обжалване трябва да е налице някоя от трите специални предпоставки, уредени в чл.280, ал.1, т.1, т.2 и т.3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чл.280, ал.1, т.1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чл.280, ал.1, т.2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чл.280, ал.1, т.2 ГПК се отчита, че решенията са постановени по различни дела, което означава, че различни факти са правно релевантни и различни факти са доказани. Касаторите не са сравнили отделни случаи по съдебни актове, не са обосновали противоречивото разрешаване по поставени въпроси с обжалваните решения, защото следва да се намери общото между тях и това общо да е материалноправен или процесуално правен въпрос.</w:t>
        <w:tab/>
        <w:br/>
        <w:tab/>
        <w:t xml:space="preserve"> </w:t>
        <w:tab/>
        <w:br/>
        <w:tab/>
        <w:t xml:space="preserve"> Обжалваното въззивно решение не противоречи на ТР № 7/02.11.2012 год. на ОСГК, свързано с приложението на чл.31, ал.2 ЗС във връзка с чл.93 ЗС, в което е прието, че лично ползване по смисъла на чл.31, ал.2 ЗС е всяко поведение на съсобственик, възпрепятстващо или ограничаващо останалите съсобственици да ползват общата вещ, съобразно правата им, без да се събират добиви и граждански плодове.</w:t>
        <w:tab/>
        <w:br/>
        <w:tab/>
        <w:t xml:space="preserve"> </w:t>
        <w:tab/>
        <w:br/>
        <w:tab/>
        <w:t xml:space="preserve"> При този изход на спора и на основание чл.78, ал.3 ГПК на ответника по касация се присъждат направените разноски в настоящото производство за адвокатски хонорар в размер на сумата 120 лева.</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с № 183, постановено на 15.04.2014 год. по в. гр. дело № 1018/2013 год. по описа на Софийския окръжен съд.</w:t>
        <w:tab/>
        <w:br/>
        <w:tab/>
        <w:t xml:space="preserve"> </w:t>
        <w:tab/>
        <w:br/>
        <w:tab/>
        <w:t xml:space="preserve">ОСЪЖДА </w:t>
        <w:tab/>
        <w:br/>
        <w:tab/>
        <w:t xml:space="preserve"> </w:t>
        <w:tab/>
        <w:br/>
        <w:tab/>
        <w:t xml:space="preserve">Н. Д. Н. с ЕГН [ЕГН] от [населено място], [улица] Ж. С. Н. с ЕГН [ЕГН] от [населено място],[жк], [жилищен адрес] ет.ІІ, ап.№ 8 да заплатят на основание чл.78, ал.3 ГПК на Т. Д. Г. с ЕГН [ЕГН] от [населено място], [улица] сумата 120/сто и двадесет/лева, представляваща разноски по делото за касационното производство.</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