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№651/01.08.2017 по гр. д. №190/2017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651</w:t>
        <w:tab/>
        <w:br/>
        <w:tab/>
        <w:t xml:space="preserve"> </w:t>
        <w:tab/>
        <w:br/>
        <w:tab/>
        <w:t xml:space="preserve">гр. София, 01.08.2017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 Като изслуша докладваното от съдия Керелска гр. дело № 190/2017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чрез юрисконсулт на Е. Г., против решение № 419 от 16.11.2016 г, постановено по в. гр. д. № 647/2016 г. по описа на Окръжен съд – Хасково.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и се иска отмяната му. Твърди се, че въззивният съд е нарушил материалния закон, не се е съобразил с практиката на ВКС, и е направил неправилни изводи, свързани със законосъобразността на извършения подбор.</w:t>
        <w:tab/>
        <w:br/>
        <w:tab/>
        <w:t xml:space="preserve"> </w:t>
        <w:tab/>
        <w:br/>
        <w:tab/>
        <w:t xml:space="preserve">Ответникът по касация Т. М. Б., чрез адвокат С. Г. е подал писмен отговор, в който изразява становище, че не са изпълнени предпоставките за допускане на въззивното решение до касационно обжалване.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правомощията по чл. 288 ГПК,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легитимирано лице, отговаря на изискванията по чл. 284, ал. 1 и ал. 2 ГПК и е придружена от изложение по чл. 280, ал. 1 ГПК, поради което е процесуално допустима.</w:t>
        <w:tab/>
        <w:br/>
        <w:tab/>
        <w:t xml:space="preserve"> </w:t>
        <w:tab/>
        <w:br/>
        <w:tab/>
        <w:t xml:space="preserve"> Независимо от процесуалната допустимост на жалбата, за да бъде разгледана по същество, следва да са удовлетворени допълнителните изисквания, с което законът свързва достъпът до касационно обжалване, а именно: да е формулиран материалноправен или процесуалноправен въпрос, който следва да касае конкретния правен спор, да е бил предмет на разглеждане в обжалваното въззивно решение и неговото разрешаване да е обусловило изхода на делото ; по отношение на този въпрос да е изпълнен някой от допълнителните критерий по чл. 280, ал. 1, т. 1, 2 или 3 ГПК /виж ТР № 1 от 19.02.2010 г. на ОСГТК на ВКС по ТД № 1/2009 г./.</w:t>
        <w:tab/>
        <w:br/>
        <w:tab/>
        <w:t xml:space="preserve"> </w:t>
        <w:tab/>
        <w:br/>
        <w:tab/>
        <w:t xml:space="preserve"> С обжалваното решение, Окръжен съд – Хасково е потвърдил решение № 281 от 01.09.2016 г. по гр. д. № 809/201 г. на Районен съд – Димитровград, с което е признато за незаконно извършеното със Заповед № 0035 от 27.04.2016 г. на Директора на дирекция „УРЧР“ С. Д. в [фирма], с която на основание чл. 328, ал. 1, т. 2 КТ е прекратено трудовото правоотношение с Т. М. Б. от [населено място] и същото е отменено; Т. Б. е възстановена на заеманата преди уволнението длъжност „лаборант“ в цех 670, „ХВО и неутрализационна станция“ в [фирма], [населено място] и дружеството е осъдено да й заплати на осн. чл. 225,ал.2 КТ сума в размер на 2 809,74 лв., представляваща обезщетение за претърпени вреди от незаконното уволнение за периода 28.04.2016 г. до 28.10.2016 г. Присъдени са такси и разноски. </w:t>
        <w:tab/>
        <w:br/>
        <w:tab/>
        <w:t xml:space="preserve"> </w:t>
        <w:tab/>
        <w:br/>
        <w:tab/>
        <w:t xml:space="preserve"> За да постанови този резултат въззивният съд е приел, че при извършеното уволнение на осн. чл. 328,ал.1,т.2 КТ работодателят не е установил в процеса, че извършения от него подбор е законосъобразен.В тази връзка е посочено, че критериите за подбор са изрично регламентирани в разпоредбата на чл. 329 КТ и са два - по - висока квалификация и по - високо ниво на справяне с работата.Квалификацията на работника или служителя е най - общо съвкупността от знания и умения.В нея се включват не само знанията и уменията, придобити чрез образование, но и опитът, придобит в резултат на трудовия и професионалния стаж, Посочено е че в случая видно от картата за оценка по критерия образование и квалификация, изисквани за заемане на длъжността е включен само показателя ”образование” без да се включени другите показатели и най - вече показателите „трудов стаж” и „професионален опит”, Същевременно извършеният подбор се е изразил само в поставяне на точки по зададените критерии и подкритерии като разликата между определените от комисията цифрови оценки на ищцата и останалите участници в подбора изобщо не е обоснована в протокола за подбор, нито се обосновава от събраните по делото гласни доказателства, Прието е също така, че данните по делото установяват, че извършеното от работодателя уволнение е израз на „злоупотреба с власт”, Този извод се обуславя от факта на предишно уволнение на ищцата, успешно оспорено от нея по съдебен ред, от обстоятелството, че след възстановяването й на работа на длъжността „лаборант „ ищцата е била командирована за 45 календарни дни да изпълнява длъжността „портиер”, непосредствено след това е отправено предложение за прекратяване на трудовия договор на осн. чл. 331 КТ и в крайна сметка е извършено съкращение на щата само на една единствена щатна бройка - тази заемана от ищцата. </w:t>
        <w:tab/>
        <w:br/>
        <w:tab/>
        <w:t xml:space="preserve"> </w:t>
        <w:tab/>
        <w:br/>
        <w:tab/>
        <w:t xml:space="preserve"> При тези решаващи мотиви в представеното изложение по чл. 284, ал. 1, т. 3 ГПК допускането до касация е обосновано със следните въпроси:</w:t>
        <w:tab/>
        <w:br/>
        <w:tab/>
        <w:t xml:space="preserve"> </w:t>
        <w:tab/>
        <w:br/>
        <w:tab/>
        <w:t xml:space="preserve"> (1) „Включва ли критерият „квалификация“ по смисъла на чл. 329, ал. 1 КТ показателите „трудов стаж“ и „професионален опит“? “</w:t>
        <w:tab/>
        <w:br/>
        <w:tab/>
        <w:t xml:space="preserve"> </w:t>
        <w:tab/>
        <w:br/>
        <w:tab/>
        <w:t xml:space="preserve"> (2) „Преценката на работодателя да определя конкретни критерии за подбор във връзка с особеностите на работата, стига те да са съобразени с критериите по чл. 329, ал. 1 КТ, подлежи ли на съдебен контрол?“</w:t>
        <w:tab/>
        <w:br/>
        <w:tab/>
        <w:t xml:space="preserve"> </w:t>
        <w:tab/>
        <w:br/>
        <w:tab/>
        <w:t xml:space="preserve"> Първият въпрос е бил предмет на разглеждане във въззивното решение, но неговото разрешаване само по себе си не се явява обуславящо за изхода на делото. Както се посочи съдът е приел, че уволнението е незаконно на две основания, а именно на първо място е приел, че при извършеното уволнение поради съкращаване в щата, работодателят не е установил законосъобразност на подбора и на второ място, че извършеното уволнение се явява злоупотреба с работодателска власт. Освен това за да направи извод относно незаконосъобразност на подбора въззивният съд се е позовал освен на това, че в критерия по - висока квалификация не е включен трудовия стаж и професионалния опит на лицата, между които се извършва, но и на обстоятелството, че дадените цифрови оценки по критериите, възприети от работодателя, не са писмено обосновани, а след оспорването на подбора от ищцата, не са потвърдени от показанията на разпитаните по делото свидетели. </w:t>
        <w:tab/>
        <w:br/>
        <w:tab/>
        <w:t xml:space="preserve"> </w:t>
        <w:tab/>
        <w:br/>
        <w:tab/>
        <w:t xml:space="preserve"> Следователно въпросите свързани с подбора не са единствено обуславящи изхода на спора като същевременно поставеният въпрос №1 не обхваща всички изводи на съда относно неговата незаконосъобразност.</w:t>
        <w:tab/>
        <w:br/>
        <w:tab/>
        <w:t xml:space="preserve"> </w:t>
        <w:tab/>
        <w:br/>
        <w:tab/>
        <w:t xml:space="preserve"> Вторият въпрос така, както е формулиран, не е бил предмет на разглеждане във въззивното решение.</w:t>
        <w:tab/>
        <w:br/>
        <w:tab/>
        <w:t xml:space="preserve"> </w:t>
        <w:tab/>
        <w:br/>
        <w:tab/>
        <w:t xml:space="preserve"> Посочването на правен въпрос в посочения вече смисъл е основната и обща предпоставка за допускане на въззивното решение до касационно обжалване, С оглед на това, липсата на правен въпрос по см. на чл. 280,ал.1 ГПК е достатъчно основание касационното обжалване да не се допуска. </w:t>
        <w:tab/>
        <w:br/>
        <w:tab/>
        <w:t xml:space="preserve"> </w:t>
        <w:tab/>
        <w:br/>
        <w:tab/>
        <w:t xml:space="preserve"> Независимо от това следва да се посочи, че касаторът не е обосновал по отношение на така формулираните въпроси, кое от допълнителните основания на чл. 280,ал.1 ГПК е изпълнено. Общо е посочено че са налице допълнителните основания по чл. 280,ал.1,т.1 и 3 ГПК. По същество наличието на задължителна практика по съответните въпроси изключва изпълнението на допълнителното основание по чл. 280,ал.1,т.3 ГПК. Същевременно не е посочено представената задължителна практика – решения на ВКС, постановени по реда на чл. 290 ГПК, към кой от поставените въпроси се отнася. </w:t>
        <w:tab/>
        <w:br/>
        <w:tab/>
        <w:t xml:space="preserve"> </w:t>
        <w:tab/>
        <w:br/>
        <w:tab/>
        <w:t xml:space="preserve"> С оглед на това следва да се приеме, че не са изпълнени комулативните изисквания, с които законът свързва достъпът до касационно обжалване. С оглед изхода на настоящото производство касаторът следва да заплати на ответницата по касация направените от нея разноски в размер на 500 лв. адвокатско възнаграждение.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419 от 16.11.2016 г, постановено по в. гр. д. № 647/2016 г. по описа на Окръжен съд – Хасково.</w:t>
        <w:tab/>
        <w:br/>
        <w:tab/>
        <w:t xml:space="preserve"> </w:t>
        <w:tab/>
        <w:br/>
        <w:tab/>
        <w:t xml:space="preserve"> ОСЪЖДА [фирма], [населено място] да заплати на Т. М. Б. направените пред настоящата инстанция разноски в размер на 500 лв.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