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№87/06.02.2019 по гр. д. №3715/2018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87</w:t>
        <w:tab/>
        <w:br/>
        <w:tab/>
        <w:t xml:space="preserve"> </w:t>
        <w:tab/>
        <w:br/>
        <w:tab/>
        <w:t xml:space="preserve"> София, 06.02.2019г.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пети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С. Б гр. дело № 3715 по описа за 2018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 Постъпила е касационна жалба от Д. В. Д. чрез адв.А. Д. срещу решение № 103 от 20.07.18г. по в. гр. дело № 215/18г. на Варненския апелативен съд.С него е отменено решение № 507 от 21.03.18г. по гр. дело № 1450/17г. на Варненския окръжен съд в обжалваната му част и вместо него е постановено друго, с което на основание чл.59 ЗЗД Д. В. Д. е осъдена да заплати на П. В. П. сумата от 16 000 лв, с която ответницата неоснователно се е обогатила за сметка на ищеца и представлява увеличената стойност на имота, вследствие вложените от ищеца средства за изграждане на нова жилищна сграда в недвижимия имот на ответницата с административен адрес – [населено място], [улица], ведно със законната лихва върху тази сума, считано от датата на предявяване на иска 29.06.17г. до окончателното изплащане на задължението.</w:t>
        <w:tab/>
        <w:br/>
        <w:tab/>
        <w:t xml:space="preserve"> </w:t>
        <w:tab/>
        <w:br/>
        <w:tab/>
        <w:t xml:space="preserve"> В изложението по чл.284 ал.3 т.1 ГПК жалбоподателката сочи основанията по чл.280 ал.1 т.1 и т.3 ГПК за допускане на касационното обжалване по следните въпроси: 1.Как се разпределя доказателствената тежест при заведен иск по чл.59 ЗЗД и какви доказателства следва да представи ищецът за наведените твърдения относно заплатените средства за изграждане на жилищна сграда в недвижимия имот; 2. Допустимо ли е доказването на плащанията на разходи за строителство да се установява с косвени доказателства; 3.Може ли съдът да определи по своя преценка, на основание чл.162 пр.1 ГПК размера на претендираните от ищеца разходи за подобрения, вложени в имота на ответника, с които последният се е обогатил; 4.Има ли право на вземане за подобрения в имот лицето, с което собственикът на имота е живял на семейни начала, само защото разноските са извършени по време на съвместното им съжителство.</w:t>
        <w:tab/>
        <w:br/>
        <w:tab/>
        <w:t xml:space="preserve"> </w:t>
        <w:tab/>
        <w:br/>
        <w:tab/>
        <w:t xml:space="preserve"> Ответникът по жалбата П. П.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чл.280 ал.1 ГПК, намира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установено, че страните от години са живели на съпружески начала, обитавали са жилището на сина на ответницата и са планували закупуването на имот, в който да заедно да построят дома си.На 26.10.10г. с договор, сключен с нот. акт № 194 /10г., Д. Д. е закупила дворно място от 940 кв. м.в [населено място], на [улица], заедно с построената в него стара къща, която била съборена от тях и теренът – разчистен.На 4.05.12г. е било издадено разрешението за строеж на новата къща, която била завършена до края на 2013г. и страните се преместили да живеят в нея.След анализ на свидетелските показания и от писмените доказателства /удостоверение от Службата по вписванията, в което е отбелязан договора, с който на 31.08.12г. ищецът е продал жилище в [населено място] на трето лице, извлечение от банковата сметка на П. П. в Банка ДСК АД за периода 1.01.06г.- 22.06.16г.,удостоверения от НОИ и от Д”СП”/ съдът е направил извод, че финансирането на строителството на къщата в дворното място на ответницата, е извършено изцяло със средства на ищеца, който е работил по това време във В. и е предоставял средствата за закупуването на материалите и разплащането с работниците, извършвано от ответницата, която не е разполагала със спестени средства и доходите й са минимални.Съдът е възприел заключението на съдебно-техническата експертиза, според която обедняването на ищеца е в размер на направените в действителност и установени на място разходи по отделните пера за изграждането на къщата от 21 900лв, а обогатяването на ответницата е в размер на сумата 16 000 лв /предвид приетото за установено по делото участие на третото лице свидетелят М. Б. – син на ответницата в строително-монтажните работи, както и че обзавежданото по перата от електрическия бойлер – до кухненското обзавеждане може да бъде отделено от имота и не увеличава стойността му/. Ето защо искът е приет за основатeлен и уважен за сумата от 16 000 лв, представляваща увеличената стойност на имота вследствие извършените в него СМР.</w:t>
        <w:tab/>
        <w:br/>
        <w:tab/>
        <w:t xml:space="preserve"> </w:t>
        <w:tab/>
        <w:br/>
        <w:tab/>
        <w:t xml:space="preserve"> Настоящият съдебен състав намира, че следва да допусне касационно обжалване на въззивното решение на основание чл.280 ал.1 т.3 ГПК поради липса на практика по конкретния въпрос: Има ли право на вземане за подобрения в имот лицето, с което собственикът на имота е живял на семейни начала, само защото разноските са извършени по време на съвместното им съжителство.</w:t>
        <w:tab/>
        <w:br/>
        <w:tab/>
        <w:t xml:space="preserve"> </w:t>
        <w:tab/>
        <w:br/>
        <w:tab/>
        <w:t xml:space="preserve"> Останалите въпроси имат характер на касационни оплаквания за допуснати от съда процесуални нарушения, които следва да бъдат обсъдени при разглеждане на касационната жалба по същество.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 103 от 20.07.18г., постановено по в. гр. дело № 215/18г. на Варненския апелативен съд.</w:t>
        <w:tab/>
        <w:br/>
        <w:tab/>
        <w:t xml:space="preserve"> </w:t>
        <w:tab/>
        <w:br/>
        <w:tab/>
        <w:t xml:space="preserve"> УКАЗВА на жалбоподателката в едноседмичен срок да внесе държавна такса за разглеждане на касационната жалба в размер на 320 лв по сметка на ВКС и да представи доказателства за това.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на Председателя на ІV г. о.за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