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№7290/29.05.2014 по адм. д. №13432/2013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И. В. И. против решение № 19 от 19.08.2013 г. по адм. дело № 297 /2013 г. на Административен съд – Враца, с което жалбата му против заповед рег. № ЗВР-16/16.05.2013 г. на началника на „Районна служба „Пожарна безопасност и защита на населението” – Враца за налагане на дисциплинарно наказание „порицание” за срок от шест месеца, е отхвърлена. Жалбоподателят поддържа, че решението е постановено в противоречие с материалния закон, тъй като не са взети предвид съществените нарушения във формата на акта и обстоятелството, че не е допуснал описаното в заповедта дисциплинарно нарушение. Моли решението да бъде отменено и да се постанови нов акт по същество, с който оспорената заповед да бъде отменена.</w:t>
        <w:tab/>
        <w:br/>
        <w:tab/>
        <w:t xml:space="preserve">Ответникът оспорва касационната жалба и моли решението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пето отделение, констатира следното: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Решението на Административен съд – Враца е постановено в съответствие с материалния закон.</w:t>
        <w:tab/>
        <w:br/>
        <w:tab/>
        <w:t xml:space="preserve">Правилно съдът приема, че не са налице основания за отмяна на атакуваната заповед. Същата е издадена от компетентния по смисъла на чл. 228, т. 4 от ЗМВР орган и в установената форма. Заповедта е писмена, подписана е от издателя и съдържа, изброените в чл. 246, ал.1 от Правилника за прилагане на Закона за Министерството на вътрешните работи (ППЗМВР) реквизити, включително фактическото и правно основание за налагане на наказанието. Описание на извършеното от служителя и посочване на нарушените разпоредби се съдържа и в представената справка с резултатите от извършената проверка. Документът е цитиран в заповедта за налагане на наказание, поради което изложеното в него следва да се приеме за част от мотивите, обосновали постановяване на оспорената заповед. Ето защо възражението на касатора за съществени нарушения, допуснати във формата на административния акт, е неоснователно.</w:t>
        <w:tab/>
        <w:br/>
        <w:tab/>
        <w:t xml:space="preserve">Правилно е преценено, че заповедта е издадена и при спазване на административнопроизводствените правила. Извършена е проверка по реда на чл. 237, ал. 2 от Правилника за прилагане на ЗМВР (ППЗМВР) и резултатите от нея са обобщени в справка, в която е описано, допуснатото от служителя нарушение (справка рег. № ВР -1737/ 14.05.2013 г.). Наказанието е наложено в сроковете по чл. 225, ал. 1 от ЗМВР и в съответствие с изискванията на чл. 229, ал.1 от ЗМВР след приемане на писмените обяснения на служителя (такива са депозирани на 09.05.2013 г.) и отчитане на всички релевантни обстоятелства съгласно чл. 229, ал. 3 и 4 от ЗМВР.</w:t>
        <w:tab/>
        <w:br/>
        <w:tab/>
        <w:t xml:space="preserve">В съответствие със закона е и заключението на първоинстанционния съд, че жалбоподателят е допуснал посоченото в заповедта нарушение и предпоставките на чл. 224, ал. 2, т. 1 от ЗМВР за санкционирането му са изпълнени. Цитираният текст квалифицира като дисциплинарно нарушение неизпълнение на разпоредбите на ЗМВР и издадените въз основа на него подзаконови нормативни актове. В конкретния случай е установено, че на 06.05.2013 г. са откраднати портфейла с лични документи и служебната карта на жалбоподателя, държавен служител кат. Г-ІІ степен, инструктор V степен в група „Пожарогасене и спасителна дейност” на Районна служба „Пожарна безопасност и защита на населението” – Враца към Областно управление „Пожарна безопасност и защита на населението” – Враца при Главна дирекция „Пожарна безопасност и защита на населението” – МВР. При тези факти правилно е преценено, че жалбоподателят Илиев не е положил необходимата грижа за съхранение на служебната карта по начин, който да гарантира, че тя няма да му бъде отнета, ако портфейла и други лични документи станат предмет на посегателство. Правилно е прието, че допуснатия от служителя пропуск при съхранението и носенето на документа е в нарушение на чл. 22, ал.1 от Инструкция № Із-815/ 2011 г. за вида, условията, реда за издаване, подмяна, отчет, съхранение и унищожаване на служебни карти, други карти и пропуски в МВР, според който служителите са длъжни да съхраняват зачислените им служебни карти по начин, недопускащ тяхното загубване, открадване, повреждане и унищожаване. На това основание поведението на служителя е квалифицирано като неизпълнение на подзаконов нормативен акт – дисциплинарно нарушение по смисъла на чл. 224, ал.2, т. 1 от ЗМВР, обосноваващо налагането на дисциплинарно наказание „порицание” (чл. 227, ал. 1, т. 2 от ППЗМВР), в какъвто смисъл е издадената заповед.</w:t>
        <w:tab/>
        <w:br/>
        <w:tab/>
        <w:t xml:space="preserve">Възражението в касационната жалба, че регламентираните в инструкцията задълженията на служителите за съхранение и носене на служебните карти и конкретно задължението картата да се носи завързана с конец и закопчана с безопасна игла за облеклото на служителя или в лична чанта, отделно от портфейла, други карти и лични документи (чл. 22, ал. 4 от инструкцията) не се отнасят за свободното време на служителите, е неоснователно. Инструкцията въвежда конкретни общи правила и задължения на служителите в МВР за съхранение на служебните карти и пропуски, които не са свързани с упражняване на служебните функции и професионалните задължения, а регламентират изискванията за съхранение и носене на служебните документи. Ето защо независимо дали изпълнява служебните си задължения или не служителят е длъжен да спазва цитираните разпоредби. Приемането на обратното би обезсмислило съществуването на подзаконовия нормативен акт. Ето защо доводът, че по време на кражбата жалбоподателят не е упражнявал служебните си функции, е без значение за преценката за наличието на дисциплинарно нарушение.</w:t>
        <w:tab/>
        <w:br/>
        <w:tab/>
        <w:t xml:space="preserve">Възражението за липса на виновно поведение също е неоснователно. Установените факти налагат извода, че служебната карта на Илиев е носена в разрез с правилата на инструкцията – в портфейл, заедно с други лични документи, което е улеснило отнемането й.</w:t>
        <w:tab/>
        <w:br/>
        <w:tab/>
        <w:t xml:space="preserve">С оглед установените нарушения на инструкцията без значение е дали документът е откраднат или изгубен, тъй като и в двата случаят е налице пропуск от страна на служителя при съхраняването и носенето на служебната карта. Ето защо и това възражение на касатора е неоснователно. Само за уточнение следва да се посочи, че самият жалбоподател дава противоречиви сведения относно липсата на служебната си карта, като в докладна записка рег. № ВР-763/ 07.05.2013 г. сочи, че докладната е относно „загубени лични документи”, а изложението в нея започва с: „На 06.05.2013 г. бяха откраднати личните ми документи”. Ето защо доводът за неточности в решението на първоинстанционния съд при описание на извършеното от служителя не може да бъде споделен.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посочените от касатора нарушения по смисъла на чл. 209, т. 3 от АПК, атакуваният съдебен акт е постановено в съответствие с материалния закон. Не са налице основания за неговата отмяна и следва да бъде оставен в сила.</w:t>
        <w:tab/>
        <w:br/>
        <w:tab/>
        <w:t xml:space="preserve">По тези съображения Върховният административен съд, пето отделение, РЕШИ: ОСТАВЯ В СИЛА</w:t>
        <w:tab/>
        <w:br/>
        <w:tab/>
        <w:t xml:space="preserve">решение № 19 от 19.08.2013 г. по адм. дело № 297/ 2013г. на Административен съд – Враца. Решението е окончателно. Вярно с оригинала, ПРЕДСЕДАТЕЛ: /п/ М. М. секретар: ЧЛЕНОВЕ: /п/ И. Д./п/ М. М.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