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№93/31.01.2019 по ч. търг. д. №187/2019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гр. София, 31.01.2019 год.ВЪРХОВЕН КАСАЦИОНЕН СЪД на Р. Б, Търговска колегия, Второ отделение, в закрито заседание на двадесет и девети януари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К. Н ч. т. д. N 187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ал.2, изр.1 вр. ал.1, т.2 ГПК.</w:t>
        <w:tab/>
        <w:br/>
        <w:tab/>
        <w:t xml:space="preserve"> </w:t>
        <w:tab/>
        <w:br/>
        <w:tab/>
        <w:t xml:space="preserve">Образувано е по частна жалба на ППЗК „Доверие”, чрез А. Д., против определение № 219 от 08.10.2018г. по в. ч.т д. № 289/2018г., с което Апелативен съд – В. Т е оставил без разглеждане частната жалба на кооперацията, подадена чрез А. Д., против протоколно определение от 25.06.2018г. на Окръжен съд – В. Т по т. д. № 15/2018г., с което първоинстанционното производство е прекратено, поради отказ от исковете от вписания председател на кооперацията, М. И..</w:t>
        <w:tab/>
        <w:br/>
        <w:tab/>
        <w:t xml:space="preserve"> </w:t>
        <w:tab/>
        <w:br/>
        <w:tab/>
        <w:t xml:space="preserve">Частният жалбоподател сочи, че определението е неправилно и иска отмяната му. Поддържа, че във вътрешните отношения в кооперацията от значение е избора му като председател, независимо че вписването на същия в търговския регистър е спряно. Счита, че актът на апелативния съд е немотивиран и необоснован. Поддържа се, че са допуснати процесуални нарушения, тъй като не са обсъдени възраженията във въззивната частна жалба и релевантните за спора доказателства. </w:t>
        <w:tab/>
        <w:br/>
        <w:tab/>
        <w:t xml:space="preserve"> </w:t>
        <w:tab/>
        <w:br/>
        <w:tab/>
        <w:t xml:space="preserve">Ответниците по частната жалба считат същата за неоснователна, тъй като председател на кооперацията към момента на отказа от исковете и до настоящия момент е М. И.. Твърдят, че не е провеждано общото събрание на членовете на кооперацията, на което се позовава А. Д..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жалбоподателя,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чл.275, ал.1 от ГПК срещу подлежащ на обжалване съдебен акт, като разгледана по същество е неоснователна. </w:t>
        <w:tab/>
        <w:br/>
        <w:tab/>
        <w:t xml:space="preserve"> </w:t>
        <w:tab/>
        <w:br/>
        <w:tab/>
        <w:t xml:space="preserve">За да остави без разглеждане частната жалба на кооперацията срещу определението на първата инстанция за прекратяване на производството по делото, въззивният съд е приел, че същата е недопустима, тъй като тя е подписана от А. Д., който няма твърдяното от него качество на председател на кооперацията към датата на подаването на жалбата – 02.07.2018г., доколкото на 31.05.2018г. в търговския регистър за председател на кооперацията е вписан М. И., явяващ се нейн представител, на основание чл.26, ал.2, т.1 ЗК, като същият е направил и отказа от исковете от името на кооперацията - ищец. Аргументирано е, че предявените искове по чл.58 ЗК за отмяна на последващи решения на общи събрания на кооперацията за избор на председател и неприключилите производства по тях са ирелевантни за допустимостта на жалбата, като дори претенциите да бъдат уважени, отмяната на решенията на общото събрание ще има действие занапред.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Процесуалното правоотношение между съда и частния жалбоподател, не попада в категорията „вътрешни отношения в кооперацията”, поради което за него от значение е вписването в търговския регистър. Ето защо, правилно апелативният съд е приел, че представляващ кооперацията при извършване на процесуалното действие по подаване на частната жалба е лицето, вписано в търговския регистър като председател на същата. Следва да бъде споделено и становището на въззивната инстанция, че съдебното решение за отмяна на решението на общото събрание на кооперацията има действие занапред. С оглед горното, законосъобразен е изводът на решаващия състав, че частната жалба, подадена от лице, което твърди, че има качеството на председател на кооперацията, но не е вписано като такова в търговския регистър, няма представителна власт по отношение на кооперацията в гражданския процес. Неоснователни са оплакванията, че атакувания акт е немотивиран и необоснован, като неизлагането на съображения относно оплакванията във въззивната частна жалба се дължи на факта, че същата се явява недопустима, което възпрепятства произнасяне по нея от съда по същество.</w:t>
        <w:tab/>
        <w:br/>
        <w:tab/>
        <w:t xml:space="preserve"> </w:t>
        <w:tab/>
        <w:br/>
        <w:tab/>
        <w:t xml:space="preserve">Предвид изложеното, частната жалба е неоснователна, поради което обжалваното определение, следва да бъде потвърдено.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ПОТВЪРЖДАВА определение № 219 от 08.10.2018г. по в. ч.т д. № 289/2018г., с което Апелативен съд – В. 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