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№265/07.03.2016 по гр. д. №6030/2015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265</w:t>
        <w:tab/>
        <w:br/>
        <w:tab/>
        <w:t xml:space="preserve"> </w:t>
        <w:tab/>
        <w:br/>
        <w:tab/>
        <w:t xml:space="preserve">София, 07.03.2016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 и осми януари две хиляди и шестнадесета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ЧЛЕНОВЕ: ДИАНА ХИТОВА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разгледа докладваното от съдия Диана Хитова гр. дело N 6030/2015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касационна жалба от „А. К.“-ЕООД в ликвидация, чрез процесуален представител адв.Е. Н. срещу решение № 1282/16.06.2015 г. по гр. д.№972/2015 г. на Апелативен съд, ГК, 10 състав.</w:t>
        <w:tab/>
        <w:br/>
        <w:tab/>
        <w:t xml:space="preserve"> </w:t>
        <w:tab/>
        <w:br/>
        <w:tab/>
        <w:t xml:space="preserve">Ответниците по касационната жалба А. А. М. и Е. В. З. в писмен отговор, подаден чрез адв.В. К., я оспорват.Претендират разноски.</w:t>
        <w:tab/>
        <w:br/>
        <w:tab/>
        <w:t xml:space="preserve"> </w:t>
        <w:tab/>
        <w:br/>
        <w:tab/>
        <w:t xml:space="preserve">По допускането на касационно обжалване на въззивното решение, настоящият състав ВКС на РБ, ІІІ г. о. констатира следното: </w:t>
        <w:tab/>
        <w:br/>
        <w:tab/>
        <w:t xml:space="preserve"> </w:t>
        <w:tab/>
        <w:br/>
        <w:tab/>
        <w:t xml:space="preserve">Касационната жалба е подадена в предвидения от закона срок, от надлежна страна, която има правен интерес от предприетото процесуално действие и е процесуално допустима.</w:t>
        <w:tab/>
        <w:br/>
        <w:tab/>
        <w:t xml:space="preserve"> </w:t>
        <w:tab/>
        <w:br/>
        <w:tab/>
        <w:t xml:space="preserve">С обжалваното решение е потвърдено решение от 06.08.2014 г. по гр. д.№ 11365/2012 г. на Софийски градски съд, ГО, І-16 състав, в частта, с която ответникът-касатор в настоящото производство, е осъден да заплати на основание чл. 59 ЗЗД сумата 7 086,07 лв. на ищцата А. А. М. и сумата 2345,89 лв. на ищеца Е. В. З., представляващи обезщетение за неоснователно обогатяване от ползването на съсобствения им недвижим имот представляващ част от упи ІІ и ІІІ по плана на [населено място] в периода 17.08.2007 г.-26.07.2012 г.,ведно със законната лихва.Присъдени са разноски. Решението в частите, с които исковете са отхвърлени до пълния размер на претендираните суми съответно 51 000 лв. и 33 600 лв. като необжалвано е влязло в сила.Въззивният съд е приел, че ищците притежават съответно 805/14795 ид. части и 533/14795 ид. части от процесния имот, който бил реституиран на техните наследодатели и други съсобственици.С влязло в сила решение по гр. д.№210/2009 г. на Софийски районен съд бил уважен предявеният от тях срещу касатора ревандикационен иск и владението върху имота, представляващ празно дворно място с площ 315 кв. м., им било предадено на 26.07.2012 г., с приемо-предавателен протокол, в изпълнение на така постановения съдебен акт. Приел е също така, че от представените писмени доказателства-договори за наем, анекси към тях и данъчни декларации по чл.41 ЗОДФЛ и от показанията на свид. А.Г. се установява, че в периода 1997 г.-2004 г. ищците отдавали имота под наем за паркиране на автомобили.От удостоверение № АГ-9400-88/10.04.2013 г. на СО се установява, че не е издавано разрешение за строеж на временен паркинг за процесния период и за процесното място, а от представената скица № 47056/19.10.2012 г. на служба по ГКК - че същото се намира в урбанизирана територия с начин на трайно ползване-незастроен имот за жилищни нужди.От заключението на назначената съдебно-техническа експертиза се установява, че имотът се ползва като паркинг, върху него могат да се разположат 13 паркоместа, че с оглед на всички влияещи фактори средната наемна цена за обследвания период е в размер на 131 895 лв.,че неговото предназначение е за жилищно строителство и попада в зоната на стария градски център.Въззивният съд е посочил, че основният спорен въпрос между страните е бил дали следва да се дължи обезщетение, след като не е разрешавано от компетентните органи процесният имот да бъде ползван като паркинг. Намерил е за ирелевантно наличието или липсата на право на ищеца да сключи договор за наем за използването му като такъв, тъй като не е налице хипотеза на неоснователно обогатяване под формата на получен приход. Счел е за релевантни единствено предпоставките от фактическия състав на чл. 59 ЗЗД - обогатяване за чужда сметка, обедняване на собственика и липса на основание за това.С оглед размера на притежаваните от ищците идеални части от имота е уважил исковете.</w:t>
        <w:tab/>
        <w:br/>
        <w:tab/>
        <w:t xml:space="preserve"> </w:t>
        <w:tab/>
        <w:br/>
        <w:tab/>
        <w:t xml:space="preserve">В изложението по чл. 284 ал.1 т.3 ГПК касаторът поддържа всички основания за допускане решението на въззивния съд до касационно обжалване по чл.280 ал.1 т.1ГПК. Извежда следния въпрос:</w:t>
        <w:tab/>
        <w:br/>
        <w:tab/>
        <w:t xml:space="preserve"> </w:t>
        <w:tab/>
        <w:br/>
        <w:tab/>
        <w:t xml:space="preserve">-има ли значение за спора по чл.59 ЗЗД наличието на право на ищеца като собственик на недвижим имот да сключва договор за наем за използването му като паркинг.</w:t>
        <w:tab/>
        <w:br/>
        <w:tab/>
        <w:t xml:space="preserve"> </w:t>
        <w:tab/>
        <w:br/>
        <w:tab/>
        <w:t xml:space="preserve">Счита че въпросът е обуславящ правните изводи на въззивния съд и е решен в противоречие със задължителна съдебна практика –решение по гр. д.№129/1984 г. на ОСГК и решение по т. д.№1025/2009 г., ІІ т. о.</w:t>
        <w:tab/>
        <w:br/>
        <w:tab/>
        <w:t xml:space="preserve"> </w:t>
        <w:tab/>
        <w:br/>
        <w:tab/>
        <w:t xml:space="preserve">Изтъква, че в исковия период имотът не е могъл да бъде използван като паркинг, тъй като не е имало издадено разрешение за строеж на временен паркинг по чл.55 вр. чл.147 ал.1 т.10 ЗУТ, а според чл.44 от Наредба за организация на движението на територията на Столична община паркирането се извършва само на разрешените, определени и обозначени места. Посочва и че по действащия регулационен план имотът е предназначен за жилищно строителство.</w:t>
        <w:tab/>
        <w:br/>
        <w:tab/>
        <w:t xml:space="preserve"> </w:t>
        <w:tab/>
        <w:br/>
        <w:tab/>
        <w:t xml:space="preserve">ВКС, състав на ІІІ г. о. намира, че не следва да бъде допуснато касационно обжалване на въззивното решение, Така поставеният въпрос е релевантен, но не е обосновано наличието на твърдяното допълнително основание.За да бъде аргументирано специфичното основание по чл. 280 ал.1 т.1 ГПК касаторът трябва да издири и приложи задължителна съдебна практика при пълен фактически и правен идентитет на разглежданите случаи, на идентичност на разрешените въпроси. В случая приложените съдебни актове са неотносими, при тях са разгледани различни казуси: с първия -получаване на обезщетение за ползване за административно-стопански нужди на държавни учреждения, предприятия и др., на жилищни имоти, собственост на граждани, а с втория-за ползване на електропровод. Следва да се посочи и че решението на ОСГК представлява съдебна, а не задължителна съдебна практика, тъй като не е тълкувателно и с позоваване на него може да бъде обосновано допълнително основание по чл. 280 ал.1 т.2 ГПК.За пълнота на изложението трябва да се отбележи и че нормата на чл. 55 ЗУТ не установява забрана за ползването на незастроени имоти като паркинг, а урежда предпоставките за това.</w:t>
        <w:tab/>
        <w:br/>
        <w:tab/>
        <w:t xml:space="preserve"> </w:t>
        <w:tab/>
        <w:br/>
        <w:tab/>
        <w:t xml:space="preserve">Необосноваването на допълнително основание според разрешенията в ТР № 1/19.02.2010 г. по тълк. д.№1/2009 г. ОСГТК ще има за последствие недопускането на касационно обжалване на атакуваното решение на въззивния съд.</w:t>
        <w:tab/>
        <w:br/>
        <w:tab/>
        <w:t xml:space="preserve"> </w:t>
        <w:tab/>
        <w:br/>
        <w:tab/>
        <w:t xml:space="preserve">Ответниците по касационната жалба са отправили искане за присъждане на разноски в настоящото производство.С оглед изхода на делото и представения договор за правна защита и съдействие с отбелязване за получено в брой адвокатско възнаграждение, то следва да бъде уважено.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1282/ 16.06.2015 г. по гр. д.№ 972/2015 г. на Апелативен съд, ГК, 10 състав.</w:t>
        <w:tab/>
        <w:br/>
        <w:tab/>
        <w:t xml:space="preserve"> </w:t>
        <w:tab/>
        <w:br/>
        <w:tab/>
        <w:t xml:space="preserve">ОСЪЖДА „А.“-ЕООД, в ликвидация, да заплати на А. А. М. и Е. В. З. сумата петстотин лв. направени разноски по делото.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