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№422/23.09.2013 по ч.гр.д. №4971/2013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422</w:t>
        <w:tab/>
        <w:br/>
        <w:tab/>
        <w:t xml:space="preserve"> </w:t>
        <w:tab/>
        <w:br/>
        <w:tab/>
        <w:t xml:space="preserve">София, 23. 09.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осемнадесети септември две хиляди и тринадесета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N 4971 /2013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чл.274,ал.3,т.2 ГПК вр. чл.23,ал.2 ЗОПДИППД отм.. . 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място], срещу определение № 145 /19.03.2013 г. по (ч.) гр. д. № 83 /2013 г. на Варненския апелативен съд, г. о., с което е потвърдено определение № 3340 /27.11.2012 г. по (ч.) гр. д. № 3450 /2012 г. на Варненски окръжен съд, допълнено с определение № 3408 /04.12.2012 г., по (ч.) гр. д. № 3450 /2012 г. с което е допуснато обезпечение на бъдещ иск (искове) на Комисията за отнемане на незаконно придобито имущество (нататък и </w:t>
        <w:tab/>
        <w:br/>
        <w:tab/>
        <w:t xml:space="preserve"> </w:t>
        <w:tab/>
        <w:br/>
        <w:tab/>
        <w:t xml:space="preserve">Комисията и/или КОНПИ</w:t>
        <w:tab/>
        <w:br/>
        <w:tab/>
        <w:t xml:space="preserve"> </w:t>
        <w:tab/>
        <w:br/>
        <w:tab/>
        <w:t xml:space="preserve">) срещу А. Т. А., Т. А. А., А. А. А., Н. П. Г., [фирма] с правно основание чл.28 ЗОПДИППД (в момента отм. </w:t>
        <w:tab/>
        <w:br/>
        <w:tab/>
        <w:t xml:space="preserve"> </w:t>
        <w:tab/>
        <w:br/>
        <w:tab/>
        <w:t xml:space="preserve">в частта, с която </w:t>
        <w:tab/>
        <w:br/>
        <w:tab/>
        <w:t xml:space="preserve"> </w:t>
        <w:tab/>
        <w:br/>
        <w:tab/>
        <w:t xml:space="preserve">е наложен запор върху 100 дружествени дяла, притежавани от А. Т. А., представляващи 100 % от капитала на дружеството [фирма], е наложен запор върху лек автомобил, собственост на [фирма], индивидуализиран в определението, и е наложен запор върху всички банкови сметки в лицензирани в Република България с титуляр на сметките [фирма]. </w:t>
        <w:tab/>
        <w:br/>
        <w:tab/>
        <w:t xml:space="preserve"> </w:t>
        <w:tab/>
        <w:br/>
        <w:tab/>
        <w:t xml:space="preserve">Частният жалбоподател твърди, че определението е незаконосъобразно и иска отмяната му, като сочи основание за допускане на касационно обжалване. </w:t>
        <w:tab/>
        <w:br/>
        <w:tab/>
        <w:t xml:space="preserve"> </w:t>
        <w:tab/>
        <w:br/>
        <w:tab/>
        <w:t xml:space="preserve">КОНПИ оспорва наличието на основание за допускане на касационно обжалване и основателността на частната жалба.</w:t>
        <w:tab/>
        <w:br/>
        <w:tab/>
        <w:t xml:space="preserve"> </w:t>
        <w:tab/>
        <w:br/>
        <w:tab/>
        <w:t xml:space="preserve">Настоящият състав намира следното: 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съгласно чл.6 ЗОПДИППД отм., който е приложим съгласно пар.5 от ЗОПДНПИ на отнемане в полза на държавата подлежат и имущества в полза на юридически лица, че за обезпечаване на иска са допустими всички обезпечителни мерки, предвидени в ГПК, включително възбрани и запори на имущества на свързаните лица, че едноличен собственик на капитала на търговското дружество е проверяваното лице, срещу когото има влязла в сила осъдителна присъда за престъпление, попадащо в обхвата на чл.3 от закона, че това обстоятелство е достатъчно, за да се направи обосновано предположение за незаконен произход на средствата за придобиване на това имущество и за наличието на връзка с престъпната дейност на проверяваното лице, поради което определението, с което са наложени обезпечителни мерки, следва да бъде потвърдено.. В потвърденото определение на В. цената на бъдещите искове срещу ответниците (лицата по чл.4, чл.6 и чл.8 от ЗОПДИППД отм. ) е посочена общо.</w:t>
        <w:tab/>
        <w:br/>
        <w:tab/>
        <w:t xml:space="preserve"> </w:t>
        <w:tab/>
        <w:br/>
        <w:tab/>
        <w:t xml:space="preserve">Частният жалбоподател е извел процесуалноправния въпрос за противоречие (употребеният термин е „колизия”) между приетото с обжалваното определение, че допуснатото срещу него обезпечение е до размера на целия иск – 1 3000 000 лева и приетото с определение № 214 /18.04.2012 г. по гр. д. № 167 /2013 г. на Варненски апелативен съд, че размерът на адвокатското възнаграждение за защита на [фирма] следва да бъде 10 000 лева, според цената на предявения срещу него иск.</w:t>
        <w:tab/>
        <w:br/>
        <w:tab/>
        <w:t xml:space="preserve"> </w:t>
        <w:tab/>
        <w:br/>
        <w:tab/>
        <w:t xml:space="preserve">Въпросът за цената на бъдещия иск не е обусловил изводите на въззивния съд и не е следвало до го обуслови, доколкото нито той, нито въпросът за посочената стойност на имуществото, чийто запор се иска, не е наведен като довод за незаконосъобразност с частната жалба. на [фирма]. Въззивният съд е обсъдил доводите на [фирма] за незаконосъобразност на обжалваното определение на В., съдържащи се в частната му жалба, че паричните средства на дружеството не са с престъпен или неизяснен произход и че с налагането на запор върху банковите му сметки го лишава от възможност да осъществява търговската си дейност.</w:t>
        <w:tab/>
        <w:br/>
        <w:tab/>
        <w:t xml:space="preserve"> </w:t>
        <w:tab/>
        <w:br/>
        <w:tab/>
        <w:t xml:space="preserve">Също така: в посоченото определение № 214 /18.04.2012 г. по гр. д. № 167 /2013 г. на Варненски апелативен съд е отбелязано, че подлежи на обжалване и не е отбелязано да е влязло в сила, поради което то не попада между актовете, визирани в основанието по чл.280,ал.1,т.2 ГПК.</w:t>
        <w:tab/>
        <w:br/>
        <w:tab/>
        <w:t xml:space="preserve"> </w:t>
        <w:tab/>
        <w:br/>
        <w:tab/>
        <w:t xml:space="preserve">Към това следва да се добави, че в двете посочени определения съдилищата не са приели различни цени на исковете срещу Менаджмент” ЕООД, т. к. в обжалваното определение № 145 /19.03.2013 г. по (ч.) гр. д. № 83 /2011 г. на ВАС цената на бъдещите искове срещу ответниците е посочена общо, а в определение № 214 /18.04.2012 г. по гр. д. № 167 /2013 г. на ВАС цената на иска срещу Менаджмент” ЕООД е определена според стойността на имуществото му, чието отнемане ще бъда поискано, с оглед определяне на размера на адвокатски хонорар, чието заплащане е разрешено на основание чл.23,ал.4,т.7 ЗОПДИППД отм.. </w:t>
        <w:tab/>
        <w:br/>
        <w:tab/>
        <w:t xml:space="preserve"> </w:t>
        <w:tab/>
        <w:br/>
        <w:tab/>
        <w:t xml:space="preserve">Не съществува и съмнение за недопустимост на обжалваното определение като основание за допускане на касационното му обжалване, доколкото доводът, че бъдещият иск е недопустим поради това, че не са представени убедителни доказателства, че постановената срещу А. Т. А. присъда от френски съд е влязла в законна сила, т. к. въпросът за недопустимостта на бъдещия иск (доколкото доводът не се отнася до неговата неоснователност) не обуславя недопустимост на обжалваното определение, а незаконосъобразност, която обаче може да бъде проверявана само при наличие на предпоставки за допускане на касационно обжалване.</w:t>
        <w:tab/>
        <w:br/>
        <w:tab/>
        <w:t xml:space="preserve"> </w:t>
        <w:tab/>
        <w:br/>
        <w:tab/>
        <w:t xml:space="preserve">От изложеното следва извод, че не са осъществени предпоставките по чл.274,ал.3 ГПК чл.280,ал.1 ГПК за допускане на обжалваното определение до касационно обжалване.</w:t>
        <w:tab/>
        <w:br/>
        <w:tab/>
        <w:t xml:space="preserve"> </w:t>
        <w:tab/>
        <w:br/>
        <w:tab/>
        <w:t xml:space="preserve">С оглед изхода от това производство частният жалбоподател няма право на разноски, а Комисията не претендира разноски, поради което такива не следва д асе присъждат.</w:t>
        <w:tab/>
        <w:br/>
        <w:tab/>
        <w:t xml:space="preserve"> </w:t>
        <w:tab/>
        <w:br/>
        <w:tab/>
        <w:t xml:space="preserve">Воден от изложеното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145 /19.03.2013 г. по (ч.) гр. д. № 83 /2013 г. на Варненския апелативен съд, г.о..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