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№1199/18.10.2010 по адм. д. №7068/2010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</w:t>
        <w:tab/>
        <w:br/>
        <w:tab/>
        <w:t xml:space="preserve">Образувано е по касационни жалби „К. Б. М.” ЕАД, гр. С. (Глобул) и „Мобилтел” ЕАД, гр. С. (Мобилтел) против решение 4008 от 25.03.2010 г. по адм. дело № 5273 / 2009 г. на Върховния административен съд. Поддържат се оплаквания за неправилност поради нарушения на материалния закон, съществени нарушения на съдопроизводствени правила и необоснованост – касационни основания по чл. 209, т.3 от АПК.</w:t>
        <w:tab/>
        <w:br/>
        <w:tab/>
        <w:t xml:space="preserve">Ответникът по касационните жалби, Комисията за регулиране на съобщенията, гр. С. счита същите за неоснователни. „Българска телекомуникационна компания” АД, гр. С. (БТК) изразява становище за неоснователност на касационните жалби.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Касационните жалби са допустими. Разгледани по същество на основанията посочени в тях и след проверка на решението за валидност, допустимост и съответствие с материалния закон са неоснователни.</w:t>
        <w:tab/>
        <w:br/>
        <w:tab/>
        <w:t xml:space="preserve">С решение № 236 / 17.03.2009 г. Комисията за регулиране на съобщенията (КРС) е определила пазара на терминиране на гласови повиквания в индивидуални мобилни мрежи като съответен пазар, подлежащ на ex ante регулиране,</w:t>
        <w:tab/>
        <w:br/>
        <w:tab/>
        <w:t xml:space="preserve">определила е четири самостоятелни продуктови съответни пазари и е установила липсата на ефективна конкуренция на тези съответни пазари, определила е „К. Б. М.” ЕАД, гр. С. и „Мобилтел” ЕАД, гр. С. като предприятия със значително въздействие върху тях и им е наложила специфични задължения.</w:t>
        <w:tab/>
        <w:br/>
        <w:tab/>
        <w:t xml:space="preserve">С обжалваното съдебно решение тричленният състав на Върховния административен съд е отхвърлил жалбите на „К. Б. М.” ЕАД, гр. С. и „Мобилтел” ЕАД, гр. С. срещу решение № 236 / 17.03.2009 г. на Комисията за регулиране на съобщенията. Приел е, че последното е издадено от компетентен орган, в предвидената форма, при спазване на административнопроизводствените правила, точно приложение на материалноправните разпоредби и в съответствие с целта на закона.</w:t>
        <w:tab/>
        <w:br/>
        <w:tab/>
        <w:t xml:space="preserve">Настоящият петчленен състав на Върховния административен съд намира наведените с касационните жалби доводи за неточно приложение на материалния закон, съществени нарушения на съдопроизводствени правила и необоснованост за неоснователни.</w:t>
        <w:tab/>
        <w:br/>
        <w:tab/>
        <w:t xml:space="preserve">Тричленният състав на Върховния административен съд е обосновал подробно правните си изводи в съответствие с установените фактически обстоятелства, отделяйки спорното от безспорното при вярна преценка на фактите.</w:t>
        <w:tab/>
        <w:br/>
        <w:tab/>
        <w:t xml:space="preserve">Неоснователни са оплакванията на касаторите за съществени нарушения на съдопроизводствените правила, изразяващи се в липса на мотиви относно изложените доводи за противоречие на решение № 236 / 17.03.2009 г. на КРС с разпоредбите на чл. 167, ал.1, ал. 2 и ал. 3; чл. 168 и чл. 169, ал.4 от Закона за електронните съобщения и необсъждане подробно на изложените доводи за непропорционалност на наложените ценови ограничения с идентифицираните конкурентни проблеми.</w:t>
        <w:tab/>
        <w:br/>
        <w:tab/>
        <w:t xml:space="preserve">Първоинстанционният съд ясно е посочил, че Комисията за регулиране на съобщенията е наложила специфичните задължения на предприятията, съгласно относимите нормативни изисквания, при спазване принципите на ex-ante регулирането и при съобразяване целта на закона. Прилаганата европейска регулаторна рамка не предполага злоупотреба с пазарна сила, която да е реално възникнала и осъществена. Извършеният анализ търси и оценка за бъдещото развитие на конкуренцията на съответния пазар, а наложените мерки целят постигане на ефективна конкуренция.</w:t>
        <w:tab/>
        <w:br/>
        <w:tab/>
        <w:t xml:space="preserve">Съществуващите конкурентни проблеми са прекалено високите цени, затваряне на трафик в мрежите и ценова дискриминация по отношение на предприятията, осъществяващи електронни съобщения чрез фиксирани мрежи. Те са достатъчно основание за налагане на специфични задължения на разглеждания пазар на предприятията със значително въздействие.</w:t>
        <w:tab/>
        <w:br/>
        <w:tab/>
        <w:t xml:space="preserve">Задължението за равнопоставеност гарантира, че тези предприятия ще прилагат еднакви условия спрямо, което и да е от конкурентните предприятия при наличие на сходни обстоятелства. По този начин е спазен и принципът за пропорционалност на наложеното задължение спрямо установената неефективна конкуренция и целеният резултат и тези обстоятелства законосъобразно са били отчетени от тричленния състав на Върховния административен съд.</w:t>
        <w:tab/>
        <w:br/>
        <w:tab/>
        <w:t xml:space="preserve">Наложената мярка за водене на разделно счетоводство произтича от установените конкурентни проблеми и с оглед възможните такива. Първостепенният съд е изследвал причините за нейното налагане като правилно е оценил връзката между текущите задължения на предприятията и наложените нови задължения. Изводът, че по този начин се цели ефективна регулация се споделя и от настоящата инстанция.</w:t>
        <w:tab/>
        <w:br/>
        <w:tab/>
        <w:t xml:space="preserve">Определянето, анализът и оценката на съответните пазари е осъществено в съответствие с общите принципи на конкурентното право и специфичните национални условия. Правилно са определени предприятията със значително въздействие върху пазара и необходимостта от налагане на специфични задължения. Съобразени са логиката на регулаторната рамка на Европейския съюз в сферата на електронните съобщения, препоръките на Европейската комисия и коментарите, дадени в процедурата по нотификация на проекта за решение.</w:t>
        <w:tab/>
        <w:br/>
        <w:tab/>
        <w:t xml:space="preserve">Законосъобразно първостепенният съд е приел, че по силата на §7 от Закона за електронните съобщения се запазва задължението за равнопоставеност, наложено на Мобилтел и Глобул по реда на Закона за далекосъобщенията отм. . С решение № 2 / 03.01.2008 г. Комисията за регулиране на съобщенията е въвела график за поетапно намаление на цените за терминиране на трафик в собствените мрежи на предприятията със значително въздействие на пазара с оглед наложено им по реда на Закона за далекосъобщенията отм. задължение за равнопоставеност при осъществяване на взаимно свързване. С решение № 236 / 17.03.2009 г. регулаторният орган е продължил действието на това задължение със съответни изменения предвид налагането на специфични задължения на двете предприятия. Обосновано и законосъобразно съдът е приел, че съгласно §7 от ПЗР на ЗЕС оспореното решение на регулаторния орган ще замести решение № 2 / 03.01.2008 г. на Комисията за регулиране на съобщенията и всички относими задължения на Глобул и Мобилтел в качеството им на оператори със значително въздействие на пазара на мобилни и далекосъобщителни мрежи и предоставяне на гласови телефонни услуги чрез тях.</w:t>
        <w:tab/>
        <w:br/>
        <w:tab/>
        <w:t xml:space="preserve">По изложените съображения атакуваното съдебно решение е правилно и следва да бъде потвърдено.</w:t>
        <w:tab/>
        <w:br/>
        <w:tab/>
        <w:t xml:space="preserve">Водим от горното и на основание чл. 221, ал.2 от АПК, Върховният административен съд, петчленен състав РЕШИ:</w:t>
        <w:tab/>
        <w:br/>
        <w:tab/>
        <w:t xml:space="preserve">ОСТАВЯ В СИЛА решение 4008 от 25.03.2010 г. по адм. дело № 5273 / 2009 г. на Върховния административен съд. РЕШЕНИЕТО не подлежи на обжалване. Вярно с оригинала, ПРЕДСЕДАТЕЛ: /п/ С. П. секретар: ЧЛЕНОВЕ: /п/ А. Е./п/ Р. П./п/ Т. Т./п/ Н. Г.</w:t>
        <w:tab/>
        <w:br/>
        <w:tab/>
        <w:t xml:space="preserve">Т.Т.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