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№8921/20.06.2012 по адм. д. №709/2012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Политическа партия "Атака", представлявана от председателя В. Н. С., чрез пълномощника адвокат Ч. П., срещу решение № 1821 от 09.11.2011 година по адм. д. № 1643 / 2011 година на Административен съд Пловдив с доводи за неправилност, поради което следва да бъде отменено и вместо него постановено друго, с което да се отмени, като незаконосъобразна, процесната заповед или делото да се върне за ново разглеждане от друг съдебен състав.</w:t>
        <w:tab/>
        <w:br/>
        <w:tab/>
        <w:t xml:space="preserve">Ответникът кметът на О. П., чрез пълномощника си гл. юрисконсулт М. П., в писмен отговор оспорва касационната жалба, като неоснователна, поради което следва да бъде оставена без уважение и постанови съдебен акт, с който да се потвърди първоинстанционното решение.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неоснователна.</w:t>
        <w:tab/>
        <w:br/>
        <w:tab/>
        <w:t xml:space="preserve">Върховният административен съд, като взе предвид становищата на страните и провери оспореното решение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 е отхвърлено оспорването на заповед № 110А1231 / 19.05.2011 година на кмета на О. П., с която е прекратен договор за наем от 01.04.2008 година и допълнително споразумение № 09ДГ1818 / 27.11.2009 година към договор за наем от 01.04.2008 година за недвижим имот - частна общинска собственост, представляващ павилион с площ от 140 кв. м., находящ се в гр. П., район "Централен", ул. "Амбарица" № 11.</w:t>
        <w:tab/>
        <w:br/>
        <w:tab/>
        <w:t xml:space="preserve">При изяснена фактическа обстановка, съдът е направил обосновани и законосъобразни изводи, че не са налице основанията за оспорване по чл. 146 от АПК.</w:t>
        <w:tab/>
        <w:br/>
        <w:tab/>
        <w:t xml:space="preserve">Заповедта е валиден административен акт, тъй като е издадена от компетентен по материя и степен административен орган. Въз основа на съдържанието й и събраните по делото доказателства, правилно е прието, че същата съдържа предвидените в чл. 59 ал. 2 от АПК реквизити. Нарушенията на административнопроизводствените правила са несъществени, тъй като ако не бяха допуснати, това не би довело до постановяване на акт с друго съдържание. Неоснователни са доводите за противоречие с материалноправни разпоредби.</w:t>
        <w:tab/>
        <w:br/>
        <w:tab/>
        <w:t xml:space="preserve">Процесният обект, представляващ частна общинска собственост, е предоставен под наем на ПП „Атака” на основание чл. 14, ал. 4 от ЗОС, чл. 31, ал. 1 от Закона за политическите партии / ЗПП / и чл. 18, ал. 5 от Наредбата по чл. 8, ал. 2 от ЗОС / НРПУРОС /, действаща към м. март - м. април 2008 г. Съгласно чл. 14, ал. 4 от ЗОС, отдаването под наем на свободни нежилищни имоти – частна общинска собственост за нуждите на общинските ръководства на политическите партии, отговарящи на условията, предвидени в ЗПП, се извършва от кмета на общината без търг или конкурс по ред, определен в наредбата по чл. 8, ал. 2 от ЗОС. Съгласно чл. 18, ал. 5 от същата, договорът за наем е за срок до 3 години. В съответствие с нормативната уредба, в чл. 2 от договора изрично е посочено, че се сключва за срок от 3 години, а в чл. 12.5 - че се прекратява с изтичането на срока. В случая срокът е изтекъл на 01.04.2011 г. Следователно, заповедта е издадена при наличие на предвидените в закона и точно посочени в нея материалноправни предпоставки. Неоснователно е и възражението за противоречие на заповедта с целта на закона. Специален в настоящия казус е ЗОС, а не ЗПП и това следва както от правното основание на заповедта и административното производство, в което тя е издадена, така и от разпоредбата на чл. 31, ал. 3 от ЗПП, в която изрично е посочено, че предоставянето на помещения на политически партии се извършва съгласно Закона за държавната собственост и Закона за общинската собственост.</w:t>
        <w:tab/>
        <w:br/>
        <w:tab/>
        <w:t xml:space="preserve">По изложените съображения, оспореното решение, като валидно, допустимо и правилно, следва да бъде оставено в сила.</w:t>
        <w:tab/>
        <w:br/>
        <w:tab/>
        <w:t xml:space="preserve">Мотивиран от това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1821 от 09.11.2011 година по адм. д. № 1643 / 2011 година на Административен съд Пловдив. РЕШЕНИЕТО е окончателно. Вярно с оригинала, ПРЕДСЕДАТЕЛ: /п/ П. Г. секретар: ЧЛЕНОВЕ: /п/ С. Х./п/ Г. Ч.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