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№1700/05.02.2013 по адм. д. №7114/2012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</w:t>
        <w:tab/>
        <w:br/>
        <w:tab/>
        <w:t xml:space="preserve">Образувано е по касационна жалба на „А. Ф. Т. Маркетинг” ООД – гр. С. срещу решение № 2113/21.04.2012 г., постановено по адм. дело № 212/2011 г. по описа на Административен съд, София – град в частите, в които е отхвърлена жалбата на дружеството против РА № 2001002703/23.06.2010 г., издаден от орган по приходите при ТД на НАП – гр. С., потвърден с решение № 1827/29.11.2010 г. на директора на дирекция „О"АД - изпълнител и също е от 02.04.2009 г. В т. 5 от споразумението от 02.04.2009 г. с касатора и "Вагоноремонтен завод 99" АД е прието, че след ремонтиране на стоките от „Вагоноремонтен завод 99” АД, същият монтира стоките, собственост на касатора, а последният издава фактура на „Вагоноремонтен завод 99” АД, който се задължава да му заплати стойността на доставката. На практика с посочените споразумения е прието, че доставяната от касатора стока ще се влага в рециклирането на вагони, като за целта са съставени и приемателно-предавателни протоколи между дружеството - касатор и "Вагоноремонтен завод 99" АД и затова няма спор между страните по делото, тъй като ревизиращият орган е признал предаването на процесното оборудване. Следователно, налице е възникнало данъчно събитие, за което касаторът е бил дължен да начисли ДДС - чл. 86, ал. 1 и 2 във връзка с чл. 25, ал. 3, т. 1 и чл. 6, ал. 2, т. 2 ЗДДС. Относно издадените от касатора фактури на "Коловак" ЕООД, а не на "Вагоноремонтен завод 99" АД, законосъобразни са изводите на съда, че данъчното събитие е настъпило в отношенията между касатора и "Вагоноремонтен завод 99" АД, а с "Коловак" ЕООД няма никакви доказателства за прехвърляне правото на собственост върху процесните стоки - оборудване за ж. п. вагони, а само фактуриране. При невъзникнало данъчно събитие с "Коловак" ЕООД, а при установено наличие на такова по отношение на "Вагоноремонтен завод 99" АД, касаторът е бил длъжен да начисли ДДС. В този смисъл законосъобразно първоинстанционния съд е потвърдил констатациите на ревизионния акт, с който са установени задължения за ДДС за процесните периоди.</w:t>
        <w:tab/>
        <w:br/>
        <w:tab/>
        <w:t xml:space="preserve">Предвид гореизложеното настоящият съдебен състав при извършената проверка на обжалваното пъровинстаницонно съдебно решение не установи да са извършени сочените от касатора нарушения и затова решението като правилно следва да бъде оставено в сила - чл. 221, ал. 2, предл.1 АПК.</w:t>
        <w:tab/>
        <w:br/>
        <w:tab/>
        <w:t xml:space="preserve">Въпреки изхода на делото и направеното искане от юриск. Господинова за юрисконсултско възнаграждение, то не следва да се уважава, тъй като е присъдено от първоинстанционния съд и съгласно чл. 161, ал. 1 ДОПК то е за цялото съдебно производство, а не за всяка съдебна инстанция поотделно, както е за адвокатските възнаграждения.</w:t>
        <w:tab/>
        <w:br/>
        <w:tab/>
        <w:t xml:space="preserve">Водим от горното и в същия смисъл Върховният административен съд, І отделение, РЕШИ: ОСТАВЯ В СИЛА</w:t>
        <w:tab/>
        <w:br/>
        <w:tab/>
        <w:t xml:space="preserve">решение № 2113/21.04.2012 г., постановено по адм. дело № 212/2011 г. по описа на Административен съд, София – град в обжалваните части. РЕШЕНИЕТО не подлежи на обжалване. Вярно с оригинала, ПРЕДСЕДАТЕЛ: /п/ Ф. Н. секретар: ЧЛЕНОВЕ: /п/ С. А./п/ И. А.а С.А.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