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№1372/15.12.2015 по адм. д. №6256/2015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[фирма], ЕИК-[ЕИК], чрез проц. представител адв. С. П. Л., против решение № 2383/06.04.2015 г., постановено по адм. д. № 12460/2014 г. по описа на Административен съд София град.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[фирма], с която се иска прогласяване на нищожност на Обвързваща тарифна информация (ОТИ) № BG BG 2013/000176, с титуляр оспорващото дружество, издадена на 29.11.2013 г. от директора на Агенция "Митници", на основание направеното искане с вх. № 26ТТ/45/11.11.2013 г. Съдът е отхвърлил искането като неоснователно.</w:t>
        <w:tab/>
        <w:br/>
        <w:tab/>
        <w:t xml:space="preserve">Решението е валидно, допустимо и законосъобразно.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Правилно съдът е приел, че оспорения индивидуален административен акт е издаден от компетентен орган, в предписаната от закона писмена форма съобразно разпоредбата на чл. 32, ал. 1 от ППЗМ (оспорената ОТИ е издадена на осн. чл. 23 ЗМ вр. чл. 32 ППЗМ). Съгл. чл. 33 ал. 3 ППЗМ обвързаващата информация е издадена на формуляр, съгл. Приложение № 1, т. е. спазена е и формата. Правилно е прието, че оспореният акт е издаден при спазване на административнопроизводствените правила, при спазване разпоредбите на ЗМ, ППЗМ и Регламент /Е./2454/93. С оглед събраните доказателства обоснован е изводът на съда, че актът на митническия орган не издаден при сериозно нарушение на относимите материалноправни норми и в несъответствие с целта на закона, водещи до нищожност. С оглед тези съображения, законосъобразно и обосновано е прието, че не са налице предпоставки за обявяването му за нищожен. При формиране на фактическите си и правни изводи съдът не е допуснал нарушение на материалния закон или необоснованост, като е постановил правилно решение, което следва да бъде оставено в сила.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 РЕШИ: </w:t>
        <w:tab/>
        <w:br/>
        <w:tab/>
        <w:t xml:space="preserve">ОСТАВЯ В СИЛА решение № 2383/06.04.2015 г., постановено по адм. д. № 12460/2014 г. по описа на Административен съд София град.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