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№304/26.02.2014 по гр. д. №282/2014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304 </w:t>
        <w:tab/>
        <w:br/>
        <w:tab/>
        <w:t xml:space="preserve"> </w:t>
        <w:tab/>
        <w:br/>
        <w:tab/>
        <w:t xml:space="preserve">София, 26.02.2014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двадесет и четвърти февруари двехиляди и четиринадесета година, в състав:</w:t>
        <w:tab/>
        <w:br/>
        <w:tab/>
        <w:t xml:space="preserve"/>
        <w:tab/>
        <w:br/>
        <w:tab/>
        <w:t xml:space="preserve">ПРЕДСЕДАТЕЛ: Надя Зяпкова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като изслуша докладваното от съдия Зяпкова гр. дело № 282/2014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Образувано е по касационна жалба от Г. Р. М. ЕГН [ЕГН], чрез процесуален представител адвокат М. П., против въззивно решение на Бургаски окръжен съд № V-145/24.10.2013 г., постановено по гр. д. № 1780/2013 г. по описа на същия съд.</w:t>
        <w:tab/>
        <w:br/>
        <w:tab/>
        <w:t xml:space="preserve"> </w:t>
        <w:tab/>
        <w:br/>
        <w:tab/>
        <w:t xml:space="preserve"> С обжалваното решение е потвърдено решение на Бургаски районен съд № 1151/3.07.2013 г., постановено по гр. д. № 4/2012 г., с което са отхвърлени предявените от Г. Р. М. против Министерство на отбраната обективно съединени искове с правно основание чл. 203, ал. 3 ЗОВСРБ отм. за заплащане на неизплатено трудово възнаграждение за положен извънреден труд за периода от 1.10.2008 г. до 1.11.2011 г. в размер на сумата 11 772 лв. ведно със законна лихва върху сумата от датата на завеждане на делото до окончателното изплащане и мораторна лихва върху главницата в размер на 1 853.30 лв.</w:t>
        <w:tab/>
        <w:br/>
        <w:tab/>
        <w:t xml:space="preserve"> </w:t>
        <w:tab/>
        <w:br/>
        <w:tab/>
        <w:t xml:space="preserve"> С касационната жалба са изложени доводи за допускане на касационно обжалване на основание чл. 280, ал. 1, т. 1, т. 2 и т. 3 ГПК. Поддържа се, че въззивният съд се е произнесъл в противоречие с практиката на Върховния касационен съд по следните въпроси: 1. Дължи ли се възнаграждение за извънреден труд и от кой момент, когато даденото от военнослужещия дежурство надвишава определената продължителност на служебното време; 2. Дължи ли се обезщетение, когато превишеното служебно време не е компенсирано и към момента на приключване на съдебното дирене; 3. При липса на дефиниция на понятието „извънреден труд” как следва да се тълкува нормата на чл. 194, ал. 3, вр. чл. 214, ал. 1, т. 3 ЗОВСРБ. Поддържа се, че е налице противоречива практика между граждански и административни съдилища по въпроса дължи ли се парично обезщетение за извънредно прослужено време от военнослужещи и коя практика е правилна. Поддържа се, че повдигнатите въпроси, предвид противоречивото им разрешаване са от значение за точното прилагане на закона и за развитието на правото. Приложени са три определения на състави при ВКС, постановени в производство по чл. 288 ГПК и по чл. 274, ал. 3 ГПК, решения на СРС и СГС, за които няма данни да са влезли в сила, решения на Административен съд-Бургас и на ВАС.</w:t>
        <w:tab/>
        <w:br/>
        <w:tab/>
        <w:t xml:space="preserve"> </w:t>
        <w:tab/>
        <w:br/>
        <w:tab/>
        <w:t xml:space="preserve"> За ответника по касация Министерство на отбраната не е изразено становище.</w:t>
        <w:tab/>
        <w:br/>
        <w:tab/>
        <w:t xml:space="preserve"> </w:t>
        <w:tab/>
        <w:br/>
        <w:tab/>
        <w:t xml:space="preserve"> Касационната жалба е подадена от надлежна страна срещу подлежащ на обжалване съдебен акт на въззивен съд в срока по чл. 283 ГПК и е процесуално допустима.</w:t>
        <w:tab/>
        <w:br/>
        <w:tab/>
        <w:t xml:space="preserve"> </w:t>
        <w:tab/>
        <w:br/>
        <w:tab/>
        <w:t xml:space="preserve"> При преценка за допустимост на касационното обжалване Върховният касационен съд, Трето гражданско отделение констатира, че не са налице основания за допускане на касационно обжалване на въззивното решение.</w:t>
        <w:tab/>
        <w:br/>
        <w:tab/>
        <w:t xml:space="preserve"> </w:t>
        <w:tab/>
        <w:br/>
        <w:tab/>
        <w:t xml:space="preserve"> Въпросите дължи ли се, в кои случаи се дължи и от кой момент възнаграждение за извънреден труд, когато даденото от военнослужещия дежурство надвишава определената продължителност на служебното време и кой труд е извънреден по смисъла на ЗОВСРБ са разрешени от въззивния съд при съобразяване на установената от Върховния касационен съд практика по приложението на чл. 203, ал. 3 ЗОВСРБ отм. и чл. 194, ал. 3 ЗОВСРБ. В съответствие с изводите в решения на различни състави от Гражданска колегия при Върховния касационен съд, постановени в производство по реда на чл. 290 ГПК /Р. № 389/31.05.2010 г. по гр. д. № 194/2009 г., ВКС, ІІІ г. о.; Р. № 439/1.07.2010 г. по гр. д. № 1733/2009 г., ВКС, ІІІ г. о., Р. № 696/23.11.2010 г. по гр. д. № 887/2009 г., ВКС, ІV г. о.; Р. № 635/5.11.2010 г. по гр. д. № 1406/2009 г., ВКС, ІІІ г. о.; Р. № 758/18.04.2011 г. по гр. д. № 199/2010 г., ВКС, ІІІ г. о.; Р. № 108/11.03.2010 г. по гр. д. № 285/2009 г., ВКС, ІІІ г. о.; Р. № 127/18.05.2011 г. по гр. д. № 1123/2010 г., ВКС, ІІІ г. о.; Р. № 448/13.09.2010 г. по гр. д. № 699/2009 г., ВКС, ІІІ г. о./ въззивният съд е приел, че извънредният труд, т. е. положеният труд, превишаващ продължителността на удълженото служебно време - над 12 часа, респ. над 24 часа при дежурства - и нормалната му месечна продължителност се компенсира с намалено работно време, а парично обезщетение се заплаща само в случаите, когато служебното правоотношение е прекратено без да е компенсирана разликата до нормалната продължителност на работното време; че правото на вземане за обезщетение за извънреден труд възниква едва след прекратяване на служебното правоотношение, а по време на изпълнение на договора за кадрова военна служба военнослужещият има право да търси компенсация с почивка, вкл. и като посочи кога желае да му бъде предоставена почивката, за което в конкретния случай няма данни да е извършено. В конкретния случай и в съответствие със задължителната съдебна практика на Върховния касационен съд въззивният съд е приел, че парично обезщетение за положен извънреден труд работодателят дължи само ако служителят е поискал компенсация с почивки, тя не му е била дадена и това не се е осъществило до момента на прекратяване на служебното правоотношение между страните. Едва тогава възниква правото на военнослужещия да получи от работодателя парична репарация за изслуженото в повече служебно време, за което не е бил компенсиран с почивка.</w:t>
        <w:tab/>
        <w:br/>
        <w:tab/>
        <w:t xml:space="preserve"/>
        <w:tab/>
        <w:br/>
        <w:tab/>
        <w:t xml:space="preserve">Както се посочи по-горе, повдигнатите от касатора правни въпроси са разрешени от Върховния касационен съд с постановени по реда на чл. 290 ГПК съдебни актове, служещи за ръководство на съдилищата, поради което не са налице предпоставки за допускане на касационно обжалване и на основание чл. 280, ал. 1, т. 3 ГПК.</w:t>
        <w:tab/>
        <w:br/>
        <w:tab/>
        <w:t xml:space="preserve"> </w:t>
        <w:tab/>
        <w:br/>
        <w:tab/>
        <w:t xml:space="preserve"> Не дават основание за допускане на касационно обжалване и приложените съдебни актове на административни съдилища. Съгласно т. 3 от ТР № 1/19.02.2010 г., ВКС, ОСГТК, при формиране на противоречива практика по въпросите, обуславящи крайния изход на делото, редът за уеднаквяване на практиката е по чл. 124, ал. 2 ЗСВ.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</w:t>
        <w:tab/>
        <w:br/>
        <w:tab/>
        <w:t xml:space="preserve"> </w:t>
        <w:tab/>
        <w:br/>
        <w:tab/>
        <w:t xml:space="preserve">касационно обжалване на въззивното решение на Бургаски окръжен съд, Пети граждански въззивен състав № V-145/24.10.2013 г., постановено по гр. д. № 1780/2013 г. по описа на същия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