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№5012/25.05.2023 по гр. д. №1074/2022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50127</w:t>
        <w:tab/>
        <w:br/>
        <w:tab/>
        <w:t xml:space="preserve"/>
        <w:tab/>
        <w:br/>
        <w:tab/>
        <w:t xml:space="preserve">гр. София, 25.05.2023 г.</w:t>
        <w:tab/>
        <w:br/>
        <w:tab/>
        <w:t xml:space="preserve"/>
        <w:tab/>
        <w:br/>
        <w:tab/>
        <w:t xml:space="preserve">В. К. С на Р. Б, Гражданска колегия, Трето отделение, в закрито заседание на двадесет и пети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А. Ц. Ч: 1. ФИЛИП ВЛАДИМИРОВ 2. ТАНЯ ОРЕШАРОВА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1074/2022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придобитото имущество (КПКОНПИ, Комисията) чрез процесуален представител М. И. - инспектор в ТД – Бургас на комисията срещу решение № 72/16.12.2021 г. по гр. д. № 430/2019 г. на Апелативен съд – Бургас.</w:t>
        <w:tab/>
        <w:br/>
        <w:tab/>
        <w:t xml:space="preserve"/>
        <w:tab/>
        <w:br/>
        <w:tab/>
        <w:t xml:space="preserve">С определение №50368/16.11.2022 г. по настоящото дело производството е спряно до постановяване на тълкувателно решение от ОСГК на ВКС по тълкувателно дело № 4/2021 г. </w:t>
        <w:tab/>
        <w:br/>
        <w:tab/>
        <w:t xml:space="preserve"/>
        <w:tab/>
        <w:br/>
        <w:tab/>
        <w:t xml:space="preserve">По тълкувателното дело е постановено ТР № 4/2021 от 18.05.2023 г., поради което пречката за движението на делото е отпаднала и се налага, на основание чл. 230, ал. 1 ГПК, производството по него да бъде възобновено с насрочването му в закрито заседание за проверка наличието на основания за допускане на касационно обжалване. </w:t>
        <w:tab/>
        <w:br/>
        <w:tab/>
        <w:t xml:space="preserve"/>
        <w:tab/>
        <w:br/>
        <w:tab/>
        <w:t xml:space="preserve">Така мотивиран, Върховен касационен съд, III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ВЪЗОБНОВЯВА производството по гр. д. № 1074/2022 г. на Върховния касационен съд, Трето гражданско отделение и го НАСРОЧВА за закрито заседание по чл. 288 ГПК за 01.06.2023 г.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