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№5017/25.05.2023 по гр. д. №5102/2021 на ВКС, ГК, IV г.о., докладвано от съдия Ерик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50175 гр.София, 25.05.2023 г. В ИМЕТО НА НАРОДА</w:t>
        <w:tab/>
        <w:br/>
        <w:tab/>
        <w:t xml:space="preserve"/>
        <w:tab/>
        <w:br/>
        <w:tab/>
        <w:t xml:space="preserve">Върховният касационен съд на Р. Б, Четвърто гражданско отделение, в закрито заседание на двадесет и втори май, две хиляди двадесет и трета година, в състав:</w:t>
        <w:tab/>
        <w:br/>
        <w:tab/>
        <w:t xml:space="preserve"/>
        <w:tab/>
        <w:br/>
        <w:tab/>
        <w:t xml:space="preserve">Председател: ВАСИЛКА ИЛИЕВА</w:t>
        <w:tab/>
        <w:br/>
        <w:tab/>
        <w:t xml:space="preserve"/>
        <w:tab/>
        <w:br/>
        <w:tab/>
        <w:t xml:space="preserve"> Членове: БОРИС ИЛИЕВ</w:t>
        <w:tab/>
        <w:br/>
        <w:tab/>
        <w:t xml:space="preserve"/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като изслуша докладваното от съдия Е. В гр. д.№ 5102 по описа за 2021 година, за да се произнесе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чл.288 ГПК.</w:t>
        <w:tab/>
        <w:br/>
        <w:tab/>
        <w:t xml:space="preserve"/>
        <w:tab/>
        <w:br/>
        <w:tab/>
        <w:t xml:space="preserve">Образувано по касационна жалба на Комисията за противодействие на корупцията и за отнемане на незаконно придобитото имущество /КПКОНПИ/ чрез държавен инспектор Д. Д.-Д. и касационна жалба на Н. Г. Д., Д. Я. Н. и З. Д. М. чрез адвокат С. М. от АК-Русе срещу решение № 68 от 16.06.2021 г. по в. гр. д.№ 363/2020 г. на Апелативен съд В. Т, с което се потвърждава решение № 260049/08.10.2020 г. по гр. д.№ 467/ 2019 г. на Окръжен съд Русе и са уважени предявените искове на основание чл.153, ал.1 ЗПКОНПИ за отнемане в полза на държавата на имущество на обща стойност 16 440 лева, като се отхвърля искането по чл.151 ЗПКОНПИ за отнемане на суми в размер на общо 32 014,46 лева и лек автомобил с пазарна стойност 1600 лева.</w:t>
        <w:tab/>
        <w:br/>
        <w:tab/>
        <w:t xml:space="preserve"/>
        <w:tab/>
        <w:br/>
        <w:tab/>
        <w:t xml:space="preserve">Касационната жалба на КПКОНПИ съдържа доводи за неправилност на решението поради нарушение на материалния закон, съществено нарушение на съдопроизводствените правила и необоснованост, а в изложение към нея се поддържа, че са налице основанията за допускане на касационното обжалване по чл.280, ал.1, т.1 ГПК. </w:t>
        <w:tab/>
        <w:br/>
        <w:tab/>
        <w:t xml:space="preserve"/>
        <w:tab/>
        <w:br/>
        <w:tab/>
        <w:t xml:space="preserve">Касационната жалба на Н. Г. Д., Д. Я. Н. и З. Д. М. също съдържа доводи за неправилност на въззивното решение, като в изложението към нея се поставят въпроси, които според касаторите са разрешени в противоречие с практиката на ВКС и са от значение за точното прилагане на закона. </w:t>
        <w:tab/>
        <w:br/>
        <w:tab/>
        <w:t xml:space="preserve"/>
        <w:tab/>
        <w:br/>
        <w:tab/>
        <w:t xml:space="preserve">С решение от 18.05.2023 г. по тълк. дело № 4/2021 г., ОСГК на ВКС се даде отговор на въпросите: „Представляват ли „имущество“ по смисъла на §1 т.4 от ДР на ЗПКОНПИ и участват ли при определяне размера на несъответствието, съобразно нормата на §1 т.3 от ДР на ЗПКОНПИ, получените от проверяваното лице парични средства с неустановен законен източник, както и сумите от придобитото и впоследствие отчуждено друго имущество, за което не е установен законен източник на средства за придобиването му, в случай че те не са налични впатримониума на лицето в края на проверявания период?“ и „Подлежи ли на отнемане в полза на държавата паричната равностойност на получените суми с неустановен законен източник, както и сумите от придобитото и впоследствие отчуждено или липсващо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 и не е установено преобразуването им в друго имущество?“, с което отпаднаха пречките за спиране на производството по настоящото дело.</w:t>
        <w:tab/>
        <w:br/>
        <w:tab/>
        <w:t xml:space="preserve"/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ВЪЗОБНОВЯВА производството по гр. д.№ 5102/2021 г. на ВКС, ІV г. о.</w:t>
        <w:tab/>
        <w:br/>
        <w:tab/>
        <w:t xml:space="preserve"/>
        <w:tab/>
        <w:br/>
        <w:tab/>
        <w:t xml:space="preserve">ДЕЛОТО да се докладва за насрочване в закрито заседание.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