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№5017/23.05.2023 по гр. д. №2826/2022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50170</w:t>
        <w:tab/>
        <w:br/>
        <w:tab/>
        <w:t xml:space="preserve"/>
        <w:tab/>
        <w:br/>
        <w:tab/>
        <w:t xml:space="preserve">гр. София, 23.05.2023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трети май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2826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 С определение на състава на ВКС, производството по делото е спряно до приключване на тълкувателно дело № 4/2021 г. по описа на ОСГК на ВКС.</w:t>
        <w:tab/>
        <w:br/>
        <w:tab/>
        <w:t xml:space="preserve"/>
        <w:tab/>
        <w:br/>
        <w:tab/>
        <w:t xml:space="preserve"> По посоченото тълкувателно дело е прието тълкувателно решение, поради което производството следва да бъде възобновено.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 2826/2022 г. по описа на ВКС, ІV гр. отд.</w:t>
        <w:tab/>
        <w:br/>
        <w:tab/>
        <w:t xml:space="preserve"/>
        <w:tab/>
        <w:br/>
        <w:tab/>
        <w:t xml:space="preserve"> Делото да се докладва за насрочване в закрито съдебно заседание, в производството по чл.288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