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№5016/23.05.2023 по гр. д. №1002/2021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50166</w:t>
        <w:tab/>
        <w:br/>
        <w:tab/>
        <w:t xml:space="preserve"/>
        <w:tab/>
        <w:br/>
        <w:tab/>
        <w:t xml:space="preserve">София, 23.05.2023 год.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 в закрито заседание на двадесет и трети май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Председател:М. Ф</w:t>
        <w:tab/>
        <w:br/>
        <w:tab/>
        <w:t xml:space="preserve"/>
        <w:tab/>
        <w:br/>
        <w:tab/>
        <w:t xml:space="preserve"> Членове:В. П</w:t>
        <w:tab/>
        <w:br/>
        <w:tab/>
        <w:t xml:space="preserve"/>
        <w:tab/>
        <w:br/>
        <w:tab/>
        <w:t xml:space="preserve"> Д. П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1002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60286 от 09.11.2021 г. по гр. д. № 1002/2021 г. по описа на ВКС е спряно на основание чл.292 вр. чл.229, ал.1, т.7 ГПК производството по настоящото дело до постановяване на тълкувателно решение по тълк. дело № 4/2021 на ОСГК на ВКС.</w:t>
        <w:tab/>
        <w:br/>
        <w:tab/>
        <w:t xml:space="preserve"/>
        <w:tab/>
        <w:br/>
        <w:tab/>
        <w:t xml:space="preserve">По образуваното тълкувателно дело е постановено Тълкувателно решение, обявено на 18.05.2023 г., поради което са отпаднали пречките за разглеждане на настоящото производство по реда на чл.288 ГПК, и то следва да бъде възобновено на основание чл.230, ал.1 ГПК, а делото да се докладва на Председателя на IV г. о. за насрочване в закрито съдебно заседание.</w:t>
        <w:tab/>
        <w:br/>
        <w:tab/>
        <w:t xml:space="preserve"/>
        <w:tab/>
        <w:br/>
        <w:tab/>
        <w:t xml:space="preserve">Поради изложеното, Върховният касационен съд,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гр. д. № 1002/2021 г. по описа на Върховния касационен съд, IV г. о.</w:t>
        <w:tab/>
        <w:br/>
        <w:tab/>
        <w:t xml:space="preserve"/>
        <w:tab/>
        <w:br/>
        <w:tab/>
        <w:t xml:space="preserve">Делото да се докладва на Председателя на IV Гражданско отделение на ВКС за насрочване в закрито съдебно заседание.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