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№1185/10.11.2015 по адм. д. №5030/2015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сл.АПК вр. Чл. 160, ал.6 ДОПК.</w:t>
        <w:tab/>
        <w:br/>
        <w:tab/>
        <w:t xml:space="preserve">Образувано е по касационна жалба на [фирма] [населено място] против решение № 110/24.03.2015г. по адм. дело № 859/2014г. по описа на Административен съд-В. Т, в частта, с която е отхвърлена жалбата му срещу ревизионен акт №[ЕИК]/28.10.2011г. на ТД на НАП-В.Т., потвърден с решение № 120/02.03.2012г. на директора на Дирекция «О.»-В.Т..</w:t>
        <w:tab/>
        <w:br/>
        <w:tab/>
        <w:t xml:space="preserve">В жалбата се излагат доводи за неправилност на решението поради нарушение на материалния закон, съществени нарушения на съдопроизводствените правила и необоснованост, като се иска отмяната му и постановяване на друго по същество за отмяна на РА.</w:t>
        <w:tab/>
        <w:br/>
        <w:tab/>
        <w:t xml:space="preserve">Подадена е и втора касационна жалба от директора на Дирекция ОДОП-В.Т. срещу същото решение, в частта за присъдените разноски, като се твърди че такива следва да се присъдят не само за една инстанция, а да се съобрази процесуалното представителство и при предходното разглеждане на делото на две съдебни инстанции.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жалбана на [фирма] Л. и за основателност на втората жалба.</w:t>
        <w:tab/>
        <w:br/>
        <w:tab/>
        <w:t xml:space="preserve">Върховният административен съд, състав на второ отделение намира касационните жалби за допустими - подадени срещу подлежащо на касационно обжалване решение, от страни по делото, за които обжалваните части се явяват неблагоприятни и в срока по чл. 211, ал.1 АПК, а разгледани по същество за неоснователни. 1. По жалбата на [фирма] [населено място]</w:t>
        <w:tab/>
        <w:br/>
        <w:tab/>
        <w:t xml:space="preserve">С оспорения РА на дружеството е отказано право на приспадане на данъчен кредит, извършено е увеличение на финансовия резултат, като са определени данъчни задължения по ЗДДС и ЗКПО, както и лихви. Обжалваното решение е постановено при повторно разглеждане на делото и с него е отхвърлена жалбата срещу РА, който е приет за законосъобразен.</w:t>
        <w:tab/>
        <w:br/>
        <w:tab/>
        <w:t xml:space="preserve">Решението е валидно, допустимо и правилно. Постановено е в съответствие с материалния закон, без допуснати съществени нарушения на съдопроизводствените правила и е обосновано. Изводите по същество на спора са основани на изключително подробно и самостоятелно обсъждане и преценка на събраните доказателства, установените факти и обстоятелства по делото. Решаващият състав е издирил, тълкувал и приложил правните норми, относими за правилното определяне на данъчните задължения на касатора. Стриктно са спазени и задължителните указания на касационната инстанция с решението по адм. дело № 158/2014г. по описа на ВАС. Съдът е обсъдил изчерпателно, систематизирано и ясно всички събрани доказателства, техния вид и характер, доказателствената стойност или липсата на такива, като е разгледал и се е произнесъл по всички възражения на оспорващия, направени с жалбата и в хода на съдебното производство. По инициатива на съда е изслущан и доклад на вещото лице, изготвило ССЕ при първото разглеждане на спора пред АСВТ.</w:t>
        <w:tab/>
        <w:br/>
        <w:tab/>
        <w:t xml:space="preserve">Обстойни съображения са изложени и относно представените от [фирма] с първата касационна жалба документи. По отношение на спорната доставка по фактура № 152/05.03.2008г., издадена от [фирма], съдът е направил обосновано заключение, че представените Договор за реклама от 04.02.2008г. и Приложение № 1 към същия не са достатъчни да установят реално получаване на рекламни материали-облагаема доставка по смисъла на ЗДДС. По отношение на товарителниците, в които касаторът не фигурира и уведомителните писма от [фирма], съдът правилно приема, че не може фактически да се установи взаимовръзка между същите и извършен превоз към касационния жалбоподател от доставчиците [фирма], [фирма], [фирма], [фирма], [фирма] и [фирма]. Правилно за недоказана е приета е реалността на доставката по фактура № 1623/27.06.2008г., издадена от [фирма] с предмет «ремонт на автомобил».</w:t>
        <w:tab/>
        <w:br/>
        <w:tab/>
        <w:t xml:space="preserve">С оглед събраните доказателства, решаващият съд правилно е приел, че липсват реално извършени доставки. Движението на стоката и извършването на услугите в случая е установявано изключително и само от фактурите и взетите въз основа на тях счетоводни записвания при дружеството-касатор, които не са достатъчни да обосноват реалност на доставките.</w:t>
        <w:tab/>
        <w:br/>
        <w:tab/>
        <w:t xml:space="preserve">Правилни са изводите на решаващия съд за неотносимост на представените по делото влезли в сила ревизионни актове на доставчиците [фирма], [фирма] и [фирма], в които са обхванати данъчни периоди, в които са издадени фактури, по които е отречено правото на приспадане на данъчен креди. Безспорно е, че в тези случай рискът от загуби на приходи е отстранен, тъй като пред хазната данака е отчетен като дължим и е участвал във формирането на рекапитулационната сума за съответния период, декларирана с подадените справки-декларации. Тези обстоятелства обаче не водят до извод, че приспадането е извършено съобразно предвидения в Директива 2006/112/ЕО на Съвета на ЕС и ЗДДС механизъм - след осъществяване на облагаема доставка на услуга по смисъла на чл. 24, §1 от Директивата, респ. По смисъла на чл. 9 ЗДДС. В определение на С. по повод на образуваното дело С-572/11г. е посочено, че разпоредбата на чл. 168, б.»а» и чл. 203 от Директивата, както и принципите на неутралитет и на защита на оправданите очаквания трябва да се тълкуват в смисъл, че допускат на получателя на фактура да се откаже право на приспадане на посочения в тази фактура данък, когато доставките, за които се отнася последната, не са действително осъществени, дори и ако рискът от данъчни загуби е отстранен с мотива, че издателят на фактурата е платил посочения в нея ДДС.</w:t>
        <w:tab/>
        <w:br/>
        <w:tab/>
        <w:t xml:space="preserve">Съобразно разпоредбата на чл. 1, т.2, изрч. Второ от Директивата, за всяка сделка ДДС, начисляван върху цената на стоките или услугите по ставката, приложима за такива стоки или услуги, е изискуем след приспадане на сумата на ДДС, поета пряко от различните елементи на себестойността. Тези елементи на себестойността представляват необходимите разходи на оператора, въплащаващи крайната себестойност / икономическата оценка/ и на услугата и на съответния актив. При пълната липса на доказателства по делото как е формирана себестойността на фактурираните транспортни услуги, печат на рекламни материали и ремонт на автомобил, решаващият съд правилно приема, че не е налице реално извършване на тези услуги и правото на приспадане на данъчен кредит по процесните фактури е отказано законосъобразно.</w:t>
        <w:tab/>
        <w:br/>
        <w:tab/>
        <w:t xml:space="preserve">В частта по ЗКПО решаващият съд правилно и обосновано е приема, че финансовият резултат на дружеството за процесните периоди е преобразуван правилно в посока увеличение с основите по издадените от горепосочените дружества фактури и е начислен допълнителен корпоративен данък. Предвид липсата на реално извършени услуги /доставки на стоки, [фирма] е отчело разходи, с които неоснователно е намалило финансовия си резултат, с което е осъществен фактическия състав на чл. 16, ал.2,т.4 ЗКПО.</w:t>
        <w:tab/>
        <w:br/>
        <w:tab/>
        <w:t xml:space="preserve">Обжалваното решение, в частта за отхвърляне на оспорването на РА, не страда от релевираните от касатора [фирма] пороци и следва да остане в сила. 2. По жалбата на директора на Дирекция ОДОП-В.Т.</w:t>
        <w:tab/>
        <w:br/>
        <w:tab/>
        <w:t xml:space="preserve">Обжалваното решение в частта му за разноските е правилно и съответно на материалния закон. Въпреки че делото е разглеждано два пъти пред АСВТ след отмяна от ВАС на първоначално постановеното решение, няма материалноправно основание разноските да се присъждат според броя на заседанията и за различните съдебни инстанции. Разноските се дължат с оглед крайния резултат по оспорването на акта (чл. 161, ал.1, изр. последно ДОПК) и в размера по чл. 8, ал.1,т. 4 от Наредба № 1/09.07.2004г. за минималните размери на адвокатските възнаграждения.</w:t>
        <w:tab/>
        <w:br/>
        <w:tab/>
        <w:t xml:space="preserve">При неоснователност на второта касационна жалба, решението следва да остане в сила и частта за разноските.</w:t>
        <w:tab/>
        <w:br/>
        <w:tab/>
        <w:t xml:space="preserve">По изложените съображения и на основание чл. 221, ал.2 АПК Върховният административен съд, второ отделение, РЕШИ:</w:t>
        <w:tab/>
        <w:br/>
        <w:tab/>
        <w:t xml:space="preserve">ОСТАВЯ В СИЛА решение № 110/24.03.2015г. по адм. дело № 859/2014г. по описа на Административен съд-В. Т.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