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№1047/10.10.2016 по адм. д. №9081/2015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Общинския съвет [населено място] против решение №486/19.06.2015 г., постановено по адм. д. 412/2015 г. по описа на Административен съд София - област (АССО). Касаторът оспорва съдебното решение като твърди, че е неправилно поради нарушение на материалния закон - касационно основание за отмяна по смисъла на чл. 209, т. 3 от АПК. Изрично са наведени доводи, според които първата инстанция е подходила към спора повърхностно и декларативно като е приела, че е налице мълчалив отказ за произнасяне, какъвто не е формиран. Касационният жалбоподател иска да бъде отменено обжалваното решение и бъде постановено друго, с което да бъде отхвърлена жалбата. Не претендира заплащане на разноски.</w:t>
        <w:tab/>
        <w:br/>
        <w:tab/>
        <w:t xml:space="preserve">Ответникът Ю. Г. М. оспорва касационната жалба. Не претендира разноски.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подадена от конституирано като страна лице, в срок и е процесуално допустима, а разгледана по същество е неоснователна.</w:t>
        <w:tab/>
        <w:br/>
        <w:tab/>
        <w:t xml:space="preserve">С обжалваното решение №486/19.06.2015 г., постановено по адм. д. 412/2015 г. по описа на АССО отменен мълчалив отказ на председателя на общински съвет-[населено място] да се произнесе по заявление за достъп до обществена по заявление вх. ЗДОИ-9/27.02.2015 г., подадено от Ю. Г. М. и е изпратена преписката на административния орган за произнасяне съобразно указанията на съда. Административният съд е приел, че ответникът е бил длъжен да се произнесе с мотивиран акт като ако след първото уведомление по чл. 29, ал. 2 от ЗДОИ (ЗАКОН ЗЗД ДОСТЪП ДО ОБЩЕСТВЕНА ИНФОРМАЦИЯ) (ЗДОИ) е приел, че заявлението отново не е конкретизирано да го остави без разглеждане, а не да изпраща ново уведомление с допълнителни указания. Първоинстанционният съд изрично е посочил, че задълженият субект е длъжен да се произнесе с изричен акт в определените от закона срокове, което не е направено в случая и е формиран мълчалив отказ, който подлежи на отмяна.</w:t>
        <w:tab/>
        <w:br/>
        <w:tab/>
        <w:t xml:space="preserve">Така постановено съдебно решение е правилно и законосъобразно.</w:t>
        <w:tab/>
        <w:br/>
        <w:tab/>
        <w:t xml:space="preserve">По делото не е налице действителен спор относно фактите, които са установени и от събраните по делото доказателства, а именно, че Ю. М. със заявление вх. № ЗДОИ-9/27.02.2015 г. е поискал от Общинския съвет- [населено място] да му бъда предоставени докладни записки на Общинския съвет за конкретен период от време. По това заявление не е постановен изричен отговор, а са изпратени две уведомления от 12.03.2015 г. и от 09.04.2015 г., с които е поискано да бъде уточнено заявлението. На първото разпореждане, издадено по реда на чл. 29, ал. 2 от ЗДОИ Ю. М. е отговорил с молба от 26.03.2015 г., а на второто писмо, което му е връчено на 20.04.2015 г. не е депозирал отговор.</w:t>
        <w:tab/>
        <w:br/>
        <w:tab/>
        <w:t xml:space="preserve">Спорът между страните е относно правното значение на осъществените факти и този спор е правилно разрешен от първоинстанционният съд. При достатъчно събрани доказателства съдът е установил прецизно и непротиворечиво фактическата обстановка и е приложил правилно материалния закон.</w:t>
        <w:tab/>
        <w:br/>
        <w:tab/>
        <w:t xml:space="preserve">Правилно е прието от АССО, че сезираният с искането субект е задължено лице на основание чл. 3 от ЗДОИ, както и че е бил длъжен да се произнесе с мотивиран акт след получаване на молбата-уточнение от 26.03.2015 г., с който или да остави без разглеждане заявлението като неясно или да го разгледа по същество.</w:t>
        <w:tab/>
        <w:br/>
        <w:tab/>
        <w:t xml:space="preserve">Сезираният с искането субект е задължено лице на основание чл. 3 от ЗДОИ и липсата на произнасяне в предвидения срок формира мълчалив отказ, който правилно и законосъобразно е отменен от АССО.</w:t>
        <w:tab/>
        <w:br/>
        <w:tab/>
        <w:t xml:space="preserve">По изложените съображения касационната инстанция намира, че на основание чл. 221, ал. 2 от АПК обжалваното съдебното решение като правилно и законосъобразно, следва да бъде оставено в сила.</w:t>
        <w:tab/>
        <w:br/>
        <w:tab/>
        <w:t xml:space="preserve">По водене на делото пред касационната инстанция ответникът не е направил разноски, не претендира заплащане на такива, поради което с оглед изхода на спора, разноски не следва да бъдат определяни.</w:t>
        <w:tab/>
        <w:br/>
        <w:tab/>
        <w:t xml:space="preserve">По изложените съображения Върховният административен съд, пето отделение,РЕШИ: </w:t>
        <w:tab/>
        <w:br/>
        <w:tab/>
        <w:t xml:space="preserve">ОСТАВЯ В СИЛА решение №486/19.06.2015 г., постановено по адм. д.412/2015 г. на Административен съд - София - област.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