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№696/02.11.2016 по търг. д. №53664/2015 на ВКС, ТК,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696</w:t>
        <w:tab/>
        <w:br/>
        <w:tab/>
        <w:t xml:space="preserve"> </w:t>
        <w:tab/>
        <w:br/>
        <w:tab/>
        <w:t xml:space="preserve"> ГР. София, 02.11.2016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3.10.16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както разгледа докладваното от съдия Иванова т. д. №53664/15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[фирма], [населено място] срещу въззивното решение на Апелативен съд София по т. д. №4537/14 г. и по допускане на обжалването. С въззивното решение са отхвърлени исковете на касатора срещу [фирма], [населено място] с пр. осн. чл.55, ал.1,т.3 ЗЗД за сумата от 55 118 лв. – платена от ищеца временна цена за достъп до електропреносната и електроразпределителната мрежа на ответника, получена на отпаднало основание след отмяна на решението за определянето й от 14.09.12 г. на ДКЕВР и по чл.86 ЗД - за сумата от 445 лв., лихва за забава за посочения период.</w:t>
        <w:tab/>
        <w:br/>
        <w:tab/>
        <w:t xml:space="preserve"> </w:t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чл.280, ал.1,т.2 и 3 ГПК. Твърди, че е налице противоречива практика на съдилищата по въпросите от предмета на спора: За значението на отмяната на един административен акт с обратна сила за съществуване на задължението, което той е определил; Възможно ли е да бъде породена облигационна връзка по силата на закона, без изразено съгласие на нито една от страните? и Може ли изпълнение на задължение, възникнало от административен акт да бъде приравнено на съгласие за сключване на договор?. Тези въпроси според касатора са и от значение за точното прилагане на закона, както и за развитието на правото – следва да им се даде еднозначен отговор от ВКС, за да се преодолее съществуващата противоречива практика. Допуснатата в част от тази практика възможност търговски и граждански взаимоотношения да бъдат налагани с нормативен акт застрашава основни свободи на гражданите и поставя в опасност правната сигурност и нормалното функциониране на гражданските и търговски отношения, </w:t>
        <w:tab/>
        <w:br/>
        <w:tab/>
        <w:t xml:space="preserve"> </w:t>
        <w:tab/>
        <w:br/>
        <w:tab/>
        <w:t xml:space="preserve"> От представените решения единственото влязло в сила е това на ОС Варна по гр. д. №2413/14 г.. Даденият в това решение отговор на въпросите от предмета на сходен спора, приключил там с уважаване на иска, противоречи на приетото от въззивния съд по настоящото дело. За останалите представени решения на първоинстанционни и въззивни съдилища няма данни да са влезли в сила; затова те не могат да се използват за обосноваване на осн. по чл.280, ал.1,т.2 ГПК– ТР №1/19.02.10 г. </w:t>
        <w:tab/>
        <w:br/>
        <w:tab/>
        <w:t xml:space="preserve"> </w:t>
        <w:tab/>
        <w:br/>
        <w:tab/>
        <w:t xml:space="preserve"> ВКС като взе предвид и постановените след постъпване на жалбата служебно известни му решения на ВКС по чл.290 ГПК за уеднаквяване на практиката по сходни дела – напр. р. по т. д. №707/15 г. на първо т. о., р. по т. д. №353/15 г., р. по т. д. №3018/14 г. и р. по т. д. №2611/14 г. на второ т. о., намира, че следва да допусне касационно обжалане на въззивното решение, на осн. чл.280, ал.1,т.1 и 2 ГПК, поради противоречие на въззивното решение с цитираното по –горе влязло в сила въззивно решение на ОС Варна и с практиката на ВКС. </w:t>
        <w:tab/>
        <w:br/>
        <w:tab/>
        <w:t xml:space="preserve"> </w:t>
        <w:tab/>
        <w:br/>
        <w:tab/>
        <w:t xml:space="preserve"> Затова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Апелативен съд София по т. д. №4537/14 г. от 29.07.15 г.</w:t>
        <w:tab/>
        <w:br/>
        <w:tab/>
        <w:t xml:space="preserve"> </w:t>
        <w:tab/>
        <w:br/>
        <w:tab/>
        <w:t xml:space="preserve"> Указва на касатора [фирма], [населено място] да внесе в едноседмичен срок по сметка на ВКС д. т. за разглеждане на касационната жалба в размер на 1 151,28 лв. и в същия срок за представи вн. документ, като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с.з. или за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