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№243/30.03.2022 по гр. д. №3751/2021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243</w:t>
        <w:tab/>
        <w:br/>
        <w:tab/>
        <w:t xml:space="preserve"/>
        <w:tab/>
        <w:br/>
        <w:tab/>
        <w:t xml:space="preserve">гр. София, 30.03.2022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тридесети март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3751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А. К. П., чрез адв.Ю. И., срещу въззивно решение № 153/24.02.2021 г., постановено по възз. гр. д. № 3775/2020 г. на Софийски апелативен съд, с което е отменено решение 8552/13.12.2019 г. по гр. д. 1156/2018 г. на Софийски градски съд и вместо това е отхвърлен предявения от жалбоподателката против А. В. П. иск за установяване съществуването на парично вземане в размер на сумата 80 000 лв., за което е издадена заповед за изпълнение по чл.417 ГПК и изпълнителен лист от 08.02.2017 г. по ч. гр. д. № 61361/2016 г. по описа на Софийски районен съд.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се сочи, че са налице основанията по чл. 280, ал. 1, т. 1 и т.3 ГПК за допускане на касационния контрол по следните въпроси: 1) какви са критериите, които съдът следва да спазва при тълкуване на договорите по реда на чл. 20 ЗЗД и има ли право съдът да тълкува отделни думи и разпоредби от договора изолирано от другите клаузи на същия, или следва отделните уговорки да се тълкуват във връзка една с друга и в смисъла, който произтича от целия договор; 2) не следва ли правните изводи на съда да бъдат основани на всички установени факти и доказателства по делото; 3) не следва ли да се уеднакви практиката на съдилищата и тя да бъде съобразена с практиката на ВКС.</w:t>
        <w:tab/>
        <w:br/>
        <w:tab/>
        <w:t xml:space="preserve"/>
        <w:tab/>
        <w:br/>
        <w:tab/>
        <w:t xml:space="preserve">Ответникът по жалбата - А. П., не е представил писмен отговор.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За да отхвърли предявеният иск, въззивният съд е приел за установено, че представеният в производството по чл.417 ГПК документ - запис на заповед от 14.02.2011 г. за сумата 80 000 лв., обезпечава изпълнението на сключен между страните договор за заем от 14.01.2011 г., по който ищцата твърди, че е предоставила в заем на ответника сумата 50 000 лв. със срок за издължаване до 14.06.2015 г. Съобразно задължителните указания по т.17 от ТР№ 4/2014 г. по т. д.№4/2013 г. на ОСГТК и правилата за разпределение на доказателствената тежест (чл. 154, ал. 1 ГПК), при твърденията в исковата молба за съществуващо каузално правоотношение, послужило като причина за поемане на менителничното задължение, ищцата не е установила по делото факта на предаването на сумата 50 000 лв. на заемодателя. Посочено е, че договорът за заем е реален договор - освен постигнато съгласие между страните, следва да е налице и реално предаване на сумата. Доказателствената тежест е за страната, която претендира връщането й, позовавайки се на сключения договор. В случая, при тълкуването съобразно чл.20 ЗЗД на клаузите на представения договор за заем, въззивният съд е приел, че документът не доказва реално предаване на процесната сума - в чл.1, ал.1 е записано, че заемодателят „се задължава да предаде на заемодателя паричен заем в размер на 50 000 лв.”, а в ал.2, че за предаването заемателят издава разписка. Доколкото по делото разписка не е представена, а и нито една от страните не твърди такава да е издавана, обсъждайки в съвкупност събраните доказателства, съдът е счел, че предаването на средствата не е установено. С позоваване на практиката на ВКС (решение 88/27.05.2013 г. по т. д. 374/2012 г., II т. о. и др.), въззивната инстанция е приела, че със записа на заповед също не се удостоверява този факт, нито менителничният ефект може да се цени като разписка за получен от ответника заем. Записът на заповед е абстрактна правна сделка, с която издателят обещава безусловно да плати на поемателя или на негова заповед определена сума пари (чл. 535, т. 2 ТЗ). Основанието за задължаване не е елемент от фактическия състав на абстрактните сделки и поради това причината за обещаното плащане не е сред задължителните реквизити по чл.535 ТЗ, които формират съдържанието на записа на заповед. Изискванията на чл. 535 ТЗ към формата и съдържанието на записа на заповед изключват възможността той да служи като доказателство за предхождащи или съпътстващи издаването му каузални правоотношения между издателя и поемателя. Редовният от външна страна запис на заповед не може да изпълни ролята на разписка по чл. 77, ал. 1 ЗЗД, удостоверяваща предаване на отразената в текста му парична сума, тъй като по дефиниция (чл. 535, т. 2 ТЗ) той материализира само безусловното обещание на издателя за плащане, не и негово удостоверително изявление, че е получил пари от поемателя. Когато в хода на процеса ищецът не е установил с допустимите доказателствени средства съществуването на заемно правоотношение - необходим елемент от фактическия състав на което е предаването на заемната сума, изпълнението на което издаденият менителничен ефект да обезпечава, предявеният иск е неоснователен и подлежи на отхвърляне.</w:t>
        <w:tab/>
        <w:br/>
        <w:tab/>
        <w:t xml:space="preserve"/>
        <w:tab/>
        <w:br/>
        <w:tab/>
        <w:t xml:space="preserve">При тези решаващи изводи на въззивния съд, настоящият състав на ВКС, Трето гражданско отделение, намира, че предпоставки за допускане на касационния контрол не са налице.</w:t>
        <w:tab/>
        <w:br/>
        <w:tab/>
        <w:t xml:space="preserve"/>
        <w:tab/>
        <w:br/>
        <w:tab/>
        <w:t xml:space="preserve">Първият поставен в изложението въпрос не обуславя селектирането на жалбата. Във връзка с тълкуването и прилагането на нормата на чл. 20 ЗЗД има трайно установена съдебна практика, която изключва приложното поле на поддържаното основание по чл. 280, ал. 1, т. 3 ГПК. Безпротиворечиво в тази практика (вж. - решение № 80/08.05.2012 г. по гр. д. № 1315/2010 г., IV г. о., решение № 213/06.01.2017 г. по гр. д. № 5864/2015 г., IV г. о., решение № 133/ 21.06.2019 г. по гр. д. № 2918/2018 г., III г. о. и др.) се приема, че във всички случаи на спор относно точния смисъл и действителното съдържание на постигнатото общо съгласие и целените с договора правни последици, съдът е длъжен да отговори аргументирано каква е действителната воля на страните. Когато уговорките са неясни, непълни, неточни, или щом пораждат съмнение, тълкуването се извършва по критериите на чл. 20 ЗЗД. Отделните уговорки се ценят с оглед систематичното им място в договора и във връзка едни с други, като всяка една се схваща в смисъла, който произтича от целия договор, с оглед целта му, обичаите в практиката и добросъвестността. Думите следва да се възприемат според общоприетото им книжовно значение и вложения от страните смисъл предвид действителната им воля. На преценка подлежат също обстоятелствата, при които е сключен договора, както и поведението на страните преди и след сключването му. Въззивният съд е съобразил тези правни разрешения при тълкуването на клаузите на процесния договор за заем, а несъгласието на жалбоподателката с приетото, че договора и записа на заповед не установяват реалното предаване на сумата, респ. изложената в тази връзка аргументация касае обосноваността (чл.281, т.3 ГПК) на съдебния акт, която не е предмет на проверка в производството по чл. 288 ГПК.</w:t>
        <w:tab/>
        <w:br/>
        <w:tab/>
        <w:t xml:space="preserve"/>
        <w:tab/>
        <w:br/>
        <w:tab/>
        <w:t xml:space="preserve">Вторият въпрос в изложението касае процесуалните задължения на въззивния съд, предвидени в разпоредбата на чл. 236, ал. 2 ГПК. Спазването им е съблюдавано последователно в практиката на ВС и ВКС - ППВС № 1/1953 г., ППВС № 7/1965 г., ППВС № 1/1985 г., ТР № 1/04.01.2001 г. на ОСГК и ТР№1/2013 г. на ОСГТК на ВКС. Изяснено е, че дейността на въззивната инстанция е аналогична и е продължение на тази на първата инстанция, поради което въззивният съд е длъжен да даде свое собствено разрешение по спорния предмет на делото, като извърши самостоятелна преценка на доказателствата, формира свои самостоятелни фактически и правни изводи по съществото на спора и ги изрази писмено в мотивите към решението си. Въззивната инстанция е длъжна да обсъди защитните тези на страните, при съблюдаване на очертаните с въззивната жалба предели на въззивната проверка. Въззивният съд трябва да основе решението си върху приетите от него за установени обстоятелства по делото и върху собствените си изводи по приложението на закона, които следва да намерят писмено отражение в мотивите към решението. </w:t>
        <w:tab/>
        <w:br/>
        <w:tab/>
        <w:t xml:space="preserve"/>
        <w:tab/>
        <w:br/>
        <w:tab/>
        <w:t xml:space="preserve">В случая, въззивният съд е изложил ясни и подробни мотиви, в които е обсъдил доводите и възраженията на страните и всички доказателства относно правно релевантните факти, като е посочил кои факти намира за установени и кои намира за недоказани. Несъгласието на жалбоподателката с крайния резултат отразява защитната й теза по съществото на спора, като развитите доводи не формират основание по чл.280, ал.1, т.1 ГПК за допускане на касационния контрол. </w:t>
        <w:tab/>
        <w:br/>
        <w:tab/>
        <w:t xml:space="preserve"/>
        <w:tab/>
        <w:br/>
        <w:tab/>
        <w:t xml:space="preserve">Последният въпрос няма характеристиката на правен въпрос по смисъла на чл.280, ал.1 ГПК. Същият е абстрактно и общо теоретично зададен, без връзка с правните изводи на съда по предмета на спора и без да е конкретизирано в какъв контекст се формулира, респ. в какво се изразява противоречието на решението с практиката на ВКС, която е следвало да се съобрази.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153 от 24.02.2021 г., постановено по възз. гр. д. № 3775/2020 г. по описа на Софийския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