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№816/25.01.2007 по адм. д. №6319/2006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33 – чл. 40 във връзка с чл. 5, т. 4 ЗВАС във връзка с чл. 211к, ал. 1 ЗМ.</w:t>
        <w:tab/>
        <w:br/>
        <w:tab/>
        <w:t xml:space="preserve">Образувано е по касационна жалба на “Метал-импорт 2002” ООД – гр. П. срещу решение №</w:t>
        <w:tab/>
        <w:br/>
        <w:tab/>
        <w:t xml:space="preserve">408/24.02.2006 г., постановено по адм дело № 962/2004 г. по описа на Русенския окръжен съд, с което е отхвърлена жалбата на дружеството против решение № ТП 3805/21.04.2004 г. на началника на Митница – Русе за смяна на тарифна позиция и за досъбиране на митни сборове, потвърдено с решение № У-44-23-0097И/17.05.2004 г. на директора на РМД – гр. Р.. Релевират се оплаквания за неправилност на обжалваното решение поради допуснати нарушения при прилагането на материалния закон, съществени нарушения на съдопроизводствените правила и необоснованост - отменителни основания по чл. 218б, ал. 1, б. “в” ГПК във връзка с чл. 11 ЗВАС. Твърди се в касационната жалба, че съдът неправилно е мотивирал своите изводи и превратно е тълкувал събраните доказателства, което опорочава решението му. Според касатора мотивите на съда противоречат на основните правила за тарифно класиране на стоките и е приложил недопустими правила за тарифиране, различни от тзи в митническата тарифа. Прието е в решението на съда без доказателства, че ГОСТ 3262-75 съответства на тарифен номер 730630 59 0, а ГОСТ 20295-85 – на тарифен номер 730610 11 0. Съдържат се оплаквания в касационната жалба, че съдът без никакви специални знания е отказал назначаването на съдебно-техническа експертиза, която да даде заключение с оглед изключителната сложност и специфичност на делото, както е отказано и събиране на писмени доказателства по делото, а именно: преписка, рег. №44-00-0115/2003 г. на ЦМУ – гр. С., имаща отношение и съдържаща доказателства за правилното разрешаване на спора. Касаторът е изложил съображения в жалбата си, че по делото е представен действащ БДС 738-85, отнасящ се за “тръби стоманени водо - и газопроводни”, изписано на руски и английски езици, който не е обсъден в решението на съда с оглед на това дали тръбите са предназначени за градска или магистрална мрежа. Твърди се от касатора, че правилни номер за тарфиране на процесните тръби е 7306 10 11 0, които се използват за маслопроводи и газопроводи.</w:t>
        <w:tab/>
        <w:br/>
        <w:tab/>
        <w:t xml:space="preserve">Ответниците по касационната жалба РМД и началника на Митница – Русе, редовно призовани не са изпратили свои представители и не са изразили становища по жалбата.</w:t>
        <w:tab/>
        <w:br/>
        <w:tab/>
        <w:t xml:space="preserve">Заинтересованата страна по чл. 211к, ал. 2 ЗМ директора на дирекция “ОУИ” – гр. В., редовно призован не е взел участие в касационното производство и не е изразил становище.</w:t>
        <w:tab/>
        <w:br/>
        <w:tab/>
        <w:t xml:space="preserve">Представителят на Върховна административна прокуратура изразява становище за основателност на касационната жалба, тъй като съдът е допуснал съществени нарушения на съдопроизводствените правила, както и решението е необосновано. Според прокурора съдът е отказал назначаването на съдебно-техническа експертиза и събирането на други писмени доказателства, поради което е засегнал правото на защита на касатора и затова поддържа, че решението следва да се отмени, а делото да се върне за ново разглеждане.</w:t>
        <w:tab/>
        <w:br/>
        <w:tab/>
        <w:t xml:space="preserve">Върховният административен съд, І отделение счита, че касационната жалба е подадена от надлежна страна и в предвидения в чл. 132, ал. 1 ДПК отм. във връзка с чл. 211к, ал. 1 ЗМ и е процесуално допустима, но разгледана по същество е неоснователна поради следните съображения:</w:t>
        <w:tab/>
        <w:br/>
        <w:tab/>
        <w:t xml:space="preserve">Русенският окръжен съд е бил сезиран с жалба от “Метал импорт 2002” ООД – гр. П. посочения по-горе индивидуалбен административен акт на митнически орган, потвърдено от горестоящия административен орган - директора на РМД - гр. Р. за смяна на тарифна позиция и за досъбиране на митни сборове за осъществен внос на тръби от Украйна. Според съда вносът на тръбите е оформен редовно с ЕАД, в което са описано, че те са произведени по изискванията на ГОСТ 3262-75 и са описани като “стоманени водогазопроводни” и могат да бъдат както поцинковани, така и непоцнковани стоманени заварени тръби, които се използват за водопроводи и газопроводни, както и за отоплителни системи и детайли на конструкции, а също могат дабъдат резбовани или предназначени за резбоване. Според съдът в придружаващите стоката документи няма данни дали процесните тръби са поцинковани или не, както и дали са от легирана стомана и жалбоподателят е посочил като тарифен номер 7306 10 0. Обсъдено е в решението на съда, че по чл. 84 ЗМ митническите органи са извършили последващ контрол за съответствието на данните в приложените документи и правилността на декларирания тарифен номер, като в резултат на тази проверка е издадено и решение №ТП 3805/21.04.1004 г. на началника на Митница – Русе.</w:t>
        <w:tab/>
        <w:br/>
        <w:tab/>
        <w:t xml:space="preserve">Въз основа на установената от съда фактическа обстановка е прието, че Митническата тарифа на Р. Б. съгласно разпоредбата на чл. 26, ал. 1, т. 1 ЗМ (в радакцията към момента на осъществяване на вноса) включва номенклатурата от стоки, основана на Конвенцията за хармонизирана система за описание и кодиране на стоките от 1983 г., подписана в Брюксел, както и номенклатурата и ставки по т. 2 и т. 3. Според съдът съгласно правило 6 от раздел І, Общи правила за тълкуване на хармонизираната система от Митническата тарифа 2002 г. трябва да се изследва възможността за класиране на стоката в други подпозиции на позиция 7306. Съдът е възприел подхода на митническите органи, които за да класират процесните тръби са се позовали на техническите характеристики на тръбите, извлечени от ГОСТ 3265-75 въз основа на приложения от жалбоподаталея сертификат №948/19.10.2001 г. и е направен извод въз основа на него, че внесените стоки не дават основание за класирането им в някои от тарифните номера на подпозиция 7306 10 “Тръби от видовете, използвани за маслопроводи или газопроводи”. Обсъдено в какви случаи може да се обсъждат подпозииите с общо и такива със специфично значение и е направен извод, че в конкретния случай техническите характеристики на тръбите (размер, дебелина, диаметър, дължина и др.) и предназначение (за водопроводи, газопроводи, за отоплителни системи и детайли на конструкции), описани в ГОСТ 3265-75 не дават основание за класиране в специфичната позиция 7306 10</w:t>
        <w:tab/>
        <w:br/>
        <w:tab/>
        <w:t xml:space="preserve">, тъй като в нея се обхващат тръби, използвани за маслопроводи и газопроводи, т. е. за нефт и газ, предназначени за магистрали, а процесните тръби отговора най пълно на подпозиция 7306 30 59 0,</w:t>
        <w:tab/>
        <w:br/>
        <w:tab/>
        <w:t xml:space="preserve">намираща се в заглавието “Тръби резбовани или предназначени за резбоване, наречени газопроводни”.</w:t>
        <w:tab/>
        <w:br/>
        <w:tab/>
        <w:t xml:space="preserve">Първоинстанционният съд е приел за неоснователни възраженията на жалбоподателя относно приложението на Обяснителните бележки към комбинираната номенклатура на ЕС, като е изложил мотиви, че същите могат да се ползват при класиране на стоките предвид разпоредбата на чл. 27 ЗМ (редакцията за 2002 г.). За възраженията за стандарт ГОСТ 3265075 съдът е приел, че той е използван от жалбоподателя за да може да опише внесената стока, а не като нормативен акт.</w:t>
        <w:tab/>
        <w:br/>
        <w:tab/>
        <w:t xml:space="preserve">Относно възражението за необоснованост на решението на митническите органи съдът е приел, че сам жалбоподателят се е позовал на ГОСТ 3265-75, а от съдържанието на стандарта било видно, че тръбите са резбовани или предназначени за резбоване и в този смисъл е прието, че правилно са отнесени към заглавието “...тръби резбовани или предназначени за резбоване”, като към това заглавие има два тарифни номера 7306 30 59 0 и 7306 30 51 0. Според съдът при липса на данни за поцинковане в придружаващите документи, митническите органи правилно са определелиил класиране по втроия тарифен номер, посочен по-горе.</w:t>
        <w:tab/>
        <w:br/>
        <w:tab/>
        <w:t xml:space="preserve">По повод възражението на жалбоподателя за допуснати от митническите органи процесуални нарушения по чл. 7 ЗАП, чл. 11 ЗАП, чл. 15 ЗАП и чл. 27, ал. 2 ППЗМ съдът е изложил мотиви, че жалбоподателят е имал възможност в две производства по обжалване на административния акт (административно и съдебно) да реализира защитата си и да направи своите възражения и да представи доказателстгва в подкрепа на данните, декларирани от него в ЕАД. За неспазването на срока по чл. 27, ал. 2 ППЗМ във връзка с чл. 19, ал. 2 ЗМ съдът е приел, че те на са съществени нарушения на процесуалните правила, тъй като срокът не е преклузивен.</w:t>
        <w:tab/>
        <w:br/>
        <w:tab/>
        <w:t xml:space="preserve">За възражението за нарушение по чл. 160, ал. 2 и чл. 3 ППЗМ съдът е дал отговор в решението си като е приел, че то е неоснователно и че чл. 160 ППЗМ е приложим в етапа преди да бъде дадено разрешение за вдигане на стоката. Съдът е установил, че не е нарушен от митническите органи и чл. 84 ЗМ, тъй като тя дава възможност за извършване на повторна проверка на декларацията и служебно, както е сторено в случая.</w:t>
        <w:tab/>
        <w:br/>
        <w:tab/>
        <w:t xml:space="preserve">Съдът в решението си е обсъдил, че следва да се ценят приложените от жалбоподателя придружаващи документи към ЕАД, вкл. и незаверените от него, тъй като според чл. 2 от Наредба №11/1998 г. за реда за писмено деклариране на стоките, жалбоподателят носи отговорност за автентичността и истинността на данните.</w:t>
        <w:tab/>
        <w:br/>
        <w:tab/>
        <w:t xml:space="preserve">Решението на Русенския окръжен съд не страда от визираните в касационната жалба пороци.</w:t>
        <w:tab/>
        <w:br/>
        <w:tab/>
        <w:t xml:space="preserve">Законосъобразен е извода на първоинстанционния съд, че при тълкуване на позициите и подпозициите на Комбинираната номенклатура правилното тарифно класиране на процесните тръби може да стане и без да се прибягва до Обяснителните бележки към Хармонизираната система за описание и кодиране на стоките, публикувани от световната митническа организация и Обяснителните бележки към КН на ЕС. В тази връзка следва да се има предвид, че според правило 3в от Раздел І “Общи разпоредби”/част А “Разпоредби при класиране на стоките” т.І “Общи правила за тълкуване на ХС за описание и кодиране на стоките”/ от Част първа - Уводни разпоредби на Митническата тарифа за 2003г., в случаите когато правила 3а и 3б не дават възможност за извършване на класирането, стоката следва да се класира в последната по ред на номериране позиция от тези, които могат да се вземат предвид/ в случая - посочената от митническите органи 7306 30 59 0/. По делото, въз основа на декларирането на самия жалбоподател, е установено, че процесните тръби са водогазопроводни и могат да се използват за пренос на вода и газ. Това безспорно се установява поради посочването от страна на вносителя-жалбоподател в ЕАД на документи за качеството на тръбите №№20 154 и 20 379 на украински завод-производител, в които като техническа норма за определянето на стоките е посочен Държавен стандарт на СССР/ГОСТ 3262-75/ за стоманени водогазопроводни тръби. Следователно, възможността тези тръби да бъдат използвани за нефтопроводи според изискването на позиция 7306 10/Тръби от видовете, използвани за маслопроводи или газопроводи/ е категорично изключена поради разликата в техническите характеристики относно по-голям диаметър и дължина, обусловени от подлагането на по-силни въздействия при преноса на нефт или газ.</w:t>
        <w:tab/>
        <w:br/>
        <w:tab/>
        <w:t xml:space="preserve">Настоящият съдебен състав на касационната инстанция счита за законосъобразен извода на окръжния съд, че процесните тръби не могат да бъдат използвани за пренос на природен газ и не са от вида, който се използва за газопроводи по смисъла на подпозиция 7306 10, а са от вида, който се използва за доставяне на вода и газ в сградите по смисъла на подпозиция 7306 30 59. Този извод е обоснован при сравнението на стандартите ГОСТ 3262-75 и ГОСТ 20295-85/последният, отнасящ се за стоманени заварени тръби за магистрални газонефтопроводи/. Следва да се отбележи, че посочените стандарти са обсъждани не като приложимо право, а като техническо описание на стоки и доколкото вносителят сам е посочил първият от стандартите като такова описание той не може в последствие да оспорва собственото си деклариране. Според чл. 246, ал.3 от</w:t>
        <w:tab/>
        <w:br/>
        <w:tab/>
        <w:t xml:space="preserve">Наредба № 21/90г. за устройство и безопасна експлоатация на газовите съоръжения и инсталации, утвърдена със Заповед № А-193 на Комитета по качество,</w:t>
        <w:tab/>
        <w:br/>
        <w:tab/>
        <w:t xml:space="preserve">/ДВ, бр. 57/17.07.1990г./, отменен с параграф единствен от Заключителните разпоредби на Постановление № 243 от 10 септември 2004 г., за строеж на газопроводите за природен газ се използват стоманени тръби - безшевни и електрозаварени, като електрозаварените се избират по БДС 10208-72 "Тръби стоманени за магистрални газопроводи", каквито процесните тръби не са.</w:t>
        <w:tab/>
        <w:br/>
        <w:tab/>
        <w:t xml:space="preserve">С оглед изложеното по-горе Върховният административен съд, І отделение счита, че окръжният съд не е допуснал съществено процесуално нарушение като е отказал назначаването на съдебно-техническа експертиза, тъй като коректното тарифно класиране е правен въпрос и в случая то е било възможно въз основа на техническото описание, което самият вносител е дал на стоките.</w:t>
        <w:tab/>
        <w:br/>
        <w:tab/>
        <w:t xml:space="preserve">Неоснователен е и доводът на касатора, че обжалваното решение е постановено в нарушение на т.3, б. "а", изр. 1 от раздел І "Общи разпоредби" на част първа "Уводни разпоредби" на Митническата тарифа на РБ за 2003г., според която позицията, описваща стоката най-специфично, трябва да има предимство пред позициите с по-общо значение. Решаващият съдебен състав правилно е приел, че жалбоподателят не е доказал внесените от него стоки да съответстват на позиция, по-специфично описваща стоката, пред тази с по-общо значение и не е налице хипотезата, в която съответната стока може да се подведе под няколко подпозиции, за да се използва правилото за предимство на специфичната пред общата.</w:t>
        <w:tab/>
        <w:br/>
        <w:tab/>
        <w:t xml:space="preserve">Първоинстанционният съд правилно е преценил правомощията на митническата администрация при повторна проверка на митническата декларация по внос, поради което и оплакването за нарушения на разпоредбите на чл.84 ЗМ, чл.160 ППЗМ, чл.7 и чл.11 ЗАП е неоснователно.</w:t>
        <w:tab/>
        <w:br/>
        <w:tab/>
        <w:t xml:space="preserve">С оглед изложеното, настоящият съдебен състав на касационната инстанция счита, че обжалваното решение е правилно постановено, което се установи при проверката по реда на чл. 39 ЗВАС, в съответствие с изискванията на приложимите в случая материалноправни норми и при спазване на съдопроизводствените правила и затова на осн. чл. 40, ал.1 ЗВАС следва да бъде оставено в сила.</w:t>
        <w:tab/>
        <w:br/>
        <w:tab/>
        <w:t xml:space="preserve">Водим от гореизложеното и в същия смисъл, Върховният административен съд, І отделение</w:t>
        <w:tab/>
        <w:br/>
        <w:tab/>
        <w:t xml:space="preserve">РЕШИ:</w:t>
        <w:tab/>
        <w:br/>
        <w:tab/>
        <w:t xml:space="preserve">ОСТАВЯ В СИЛА</w:t>
        <w:tab/>
        <w:br/>
        <w:tab/>
        <w:t xml:space="preserve">решение № 408/24.02.2006 г., постановено по адм дело № 962/2004 г. по описа на Русенския окръжен съд</w:t>
        <w:tab/>
        <w:br/>
        <w:tab/>
        <w:t xml:space="preserve">.</w:t>
        <w:tab/>
        <w:br/>
        <w:tab/>
        <w:t xml:space="preserve">РЕШЕНИЕТО</w:t>
        <w:tab/>
        <w:br/>
        <w:tab/>
        <w:t xml:space="preserve">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Ц. Т.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С. А./п/ Т. Н.</w:t>
        <w:tab/>
        <w:br/>
        <w:tab/>
        <w:t xml:space="preserve">С.А.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