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№1746/27.12.2013 по адм. д. №6325/2013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гл. ХІІ на АПК.</w:t>
        <w:tab/>
        <w:br/>
        <w:tab/>
        <w:t xml:space="preserve">Образувано е по касационна жалба на началника на М. П., представен от юрисконсулт П. Г., против решение № 644/19.03.2013 г., постановено по адм. д. № 3701/2012 г. по описа на Административен съд - Пловдив, с което е отменено решение № 1361/ 13.08.2010 г. на Началника на М. П. за коригиране на ЕАД № 09BG003007H0009914/20090903 г. и промяна на стойностите в кл.22 "Валута и обща фактурна стойност", кл.42 "Цена на стоката", кл.45 "Уточняване", кл.46 "Статистическа стойност" и кл.47 "Изчисляване на вземанията", като на "К. Е." ООД, са определени за доплащане мито в размер на 5 506,73 лв. и ДДС в размер на 3 524,22 лв. ведно с лихви за периода от 03.09.2009 г. до 04.08.2010 г. в размер на 347,76 лв. Оплакванията на касатора са за неправилност на съдебния акт поради нарушение на материалния закон и необоснованост. Отричат се изводите на съда за коректно посочване в ЕАД на митническата облагаема стойност и липсата поради това на основания за коригирането й от митническите органи. Иска се отмяна на съдебното решение и отхвърляне на жалбата срещу отменения с него административен акт. Претендират се деловодни разноски.</w:t>
        <w:tab/>
        <w:br/>
        <w:tab/>
        <w:t xml:space="preserve">Ответникът по касация "К. Е." ООД, чрез повереника си адв. Дюлгерова, отрича основателността на касационната жалба. Иска присъждане на разноските по производството.</w:t>
        <w:tab/>
        <w:br/>
        <w:tab/>
        <w:t xml:space="preserve">Заинтересованата страна ТД на НАП Пловдив не изразява становище по жалбата.</w:t>
        <w:tab/>
        <w:br/>
        <w:tab/>
        <w:t xml:space="preserve">Прокурорът от Върховна административна прокуратура изразява становище за неоснователност на касационната жалба.</w:t>
        <w:tab/>
        <w:br/>
        <w:tab/>
        <w:t xml:space="preserve">Като обсъди доводите на страните и в обхвата на проверката по чл. 218 от АПК съдът прие следното:</w:t>
        <w:tab/>
        <w:br/>
        <w:tab/>
        <w:t xml:space="preserve">Фактическите установявания на първостепенния съд са за извършено с № 09BG003007H0009914/20090903 г. деклариране от жалбоподателят на 112 рула стоманени въжета с държа­ва на изпращане Ю. К. и изпращач К. Б. С., Кентъки, САЩ за поставянето им под режим допускане до свободно обращение и крайна употреба. Декларираната митническа стойност е 69 960.04 лева.</w:t>
        <w:tab/>
        <w:br/>
        <w:tab/>
        <w:t xml:space="preserve">М. К. и Кедрон са сключени договори за доставка на стоманени въжета. С нареждания за валутен превод № 159/21.11.2008 г. с посочено основание документ SI 81118В/2008 г. и № 29/16.03.2009 г. с посочено основание търговска фактура SI-20090121К/2009 на "SEIL STEEL" LTD /"Сейл стийл"/ са преведени съответно 12557.43 EUR и 30265.47 EUR или общо 42 822,90 EUR.</w:t>
        <w:tab/>
        <w:br/>
        <w:tab/>
        <w:t xml:space="preserve">По договор за продажба № SI-81118B/18.11.2008 г. е уговорено Кедрон да прехвърли на Кастел собствеността върху 112 рула стоманени въжета с различни размери на обща стойност 35 770 евро при условия за доставка CFR Варна. Към условията за плащане е уговорено по сметка на "Сейл стийл", Ю. К. да бъде заплатена сумата в размер на 41858.10 EUR, от които с 6 193.98 EUR за приспадане от задълженията на "Кастел експорт" ООД към "Kedron Bearing Services" LLC.</w:t>
        <w:tab/>
        <w:br/>
        <w:tab/>
        <w:t xml:space="preserve">Търговска фактура № PI.NO SI-2009021К/21.01.2009 г. има за предмет доставка от Кедрон на "Кастел експорт" ООД на същите 112 рула стоманени въжета по проформа-фактура NR. SI-81118B на обща стойност 35770.00 EUR, при условия за доставка CFR Варна, както и 380 броя обтегачи и 2400 броя кауши за стоманени въжета на обща стойност 858.92 EUR по проформа-фактура NR SI-81118B-1/09.12.2008 г. Договор за продажба № SI-81118B-1/09.12.2008 г. е за 380 броя обтегачи и 2400 броя кауши за стоманени въжета на обща стойност 858.92 EUR с дължимо плащане по посочената банкова сметка на "SEIL STEEL" LTD, Ю. К..</w:t>
        <w:tab/>
        <w:br/>
        <w:tab/>
        <w:t xml:space="preserve">Стоката по търговска фактура № SI-2009021К/21.01.2009 г. е поставена под режим митническо складиране пред Митническо бюро Карлово от "Кастел експорт" ООД на 19.03.2009 г. с ЕАД № 09BG003007J0000297/20090319, с декларирана обща фактурна стойност в кл. 22 - 36 628.92 EUR при условие на доставка CFR Варна, митническа стойност 71 639.94 лева.</w:t>
        <w:tab/>
        <w:br/>
        <w:tab/>
        <w:t xml:space="preserve">Режимът митническо складиране на стоките /въжета, обтегачи и кауши/ е приключен: с ЕАД № 09BG003007H0004523/20090424 са поставени под режим допускане до свободно обращение 380 броя обтегачи и 2 400 броя кауши за стоманени въжета с декларирана обща фактурна стойност в кл. 22 - 858.92 EUR при условие на доставка CFR Варна, митническа стойност - 1 679.90 лева; с ЕАД № 09BG003007H0009914/20090903 са поставени под режим допускане до свободно обращение 112 рула стоманени въжета с декларирана обща фактурна стойност в кл. 22 - 35 770.00 EUR при условие на доставка CFR Варна, митническа стойност - 69 960.04 лева.</w:t>
        <w:tab/>
        <w:br/>
        <w:tab/>
        <w:t xml:space="preserve">Търговска фактура № SI-20090021К/21.01.2009 г. е обвързана с проформа-фактура NR. I-81118B (Sales Contract PI.NO SI-81118B/18.11.2008 г.) за 112 рула стоманени въжета с различни размери на обща стойност 35 770.00 EUR /с подлежащата за плащане цена към "SEIL STEEL" LTD в размер на 41858.10 EUR/ и проформа-фактура NR. SI-81118B-1 (Sales Contract PI.NO SI-81118B-1/09.12.2008 г.) за 380 броя обтегачи и 2400 броя кауши за стоманени въжета на обща стойност 858.92 EUR и подлежащата за плащане цена към "SEIL STEEL" LTD е в размер на 858.92 EUR.</w:t>
        <w:tab/>
        <w:br/>
        <w:tab/>
        <w:t xml:space="preserve">В обхвата на последващия контрол на декларирането митническата администрация е приела, че платеното в повече от декларираното на производителя на стоките в размер на 6 193.98 EUR са отнася за стоките по проформа-фактура NR. I-81118B (Sales Contract PI.NO SI-81118B/18.11.2008 г.) за 112 рула стоманени въжета с различни размери, поставени под режим допускане до свободно обращение на 03.09.2009 г. с ЕАД № 09BG003007H0009914/20090903. Изчислена е реално платена цена за процесните въжета 41 963.98 EUR.</w:t>
        <w:tab/>
        <w:br/>
        <w:tab/>
        <w:t xml:space="preserve">В решението на началника на М. П. с разликата от 6 193.98 EUR е увеличена митническата стойност на основание чл. 29, § 1 и §3, б. "а" от Регламент (ЕИО) № 2913/92 на Съвета от 12 октомври 1992 г. относно създаване на Митнически кодекс на Общността (МКО). На основание чл. 201, § 1, б. "а" от МКО и чл. 56 от ЗДДС е определено митническо задължение в общ размер 9 030.73 лева, от които мито 5 506.73 лева и ДДС 3 524.22 лева; установени са и задължения за лихва.</w:t>
        <w:tab/>
        <w:br/>
        <w:tab/>
        <w:t xml:space="preserve">Изводите на първостепенния съд по фактите са различни от тези на митническата администрация и с тях е обосновано решаването на спора относно съществуването на установените с административния акт публични задължения. АС Пловдив е възприел като убедителна тезата на жалбоподателя, че платеното в повече от декларираното по ЕАД № 09BG003007H0009914/20090903 към Сейл стийл в размер 6 193.98 евро е за погасяване на задължение към Кедрон по фактура № 1850/28.03.2008 г. за внос на 61 335 броя лагери, а възможността за такова погасяване чрез плащане към Сейл е предвидена в договор № SI-81118B/18.11.2008 г. Ценено изцяло е заключението на приетата по делото ССЕ. Решение е неправилно.</w:t>
        <w:tab/>
        <w:br/>
        <w:tab/>
        <w:t xml:space="preserve">В противоречие с дължимото при действието на чл. 236, ал. 2 и чл. 12 от ГПК съдът не е извършил преценка на всички доказателства и това е засегнало верността на фактическите му установявания. В решението са възпроизведени констатациите на в. л. Герджикова за отнасяне на платежното нареждане № 159/21.11.2008 г. в размер на 12 557,43 евро в полза на „СЕЙЛ СТИЙЛ“ Ю. К. към доставката по договора за покупка на 112 макари стоманени въжета и сумата е авансово плащане по две фактури – SI2009021К/21.01.2009 г. и фактура 1850/28.03.2008 г., като сумата в счетоводството е разделена на две суми, осчетоводени като погасяване на задължения към КЕДРОН. Платежно нареждане в размер на 30265,47 евро в полза на „С. С.“ Ю. К. е с основание инвойс SI20090 1</w:t>
        <w:tab/>
        <w:br/>
        <w:tab/>
        <w:t xml:space="preserve">21К/2009 г. Налични са две фактури със сходни номера, от една и съща дата и за една и съща стока, но с различни суми - фактура № SI20090 0 21К/2009 г. за 36 628,29 евро и фактура № SI20090 1</w:t>
        <w:tab/>
        <w:br/>
        <w:tab/>
        <w:t xml:space="preserve">21К/2009 г. за 42 822,90 евра, като разликата от 6193,98 евро между двете фактури е следствие от посочените от доставчика по-високи цени във втората фактура. В счетоводството на жалбоподателя разликата е осчетоводена като погасени задължения по фактура 1850/28.03.2008 г. за внос на 61335 броя лагери. При това фактура SI20090 1</w:t>
        <w:tab/>
        <w:br/>
        <w:tab/>
        <w:t xml:space="preserve">21К/2009 г. за 42 822,90 евра била с характер на проформа и не е отразена в счетоводството на жалбоподателя.</w:t>
        <w:tab/>
        <w:br/>
        <w:tab/>
        <w:t xml:space="preserve">Вън от вниманието на съда е останало установеното от експерта несъответствие в записванията по счетоводните документи и тези на електронен носител. На електронния носител плащането на сумата 12 557.43 евро е осчетоводено изцяло като авансово плащане по инвойс SI81118B, а посочените в счетоводството основания са фактура SI 2009021K/21.01.2009 г. и фактура 1850/28.03.2008 г. За плащането на сумата 30 265.47 евро основанието за плащане на електронния носител е "плащане по инвойс SI20090 121</w:t>
        <w:tab/>
        <w:br/>
        <w:tab/>
        <w:t xml:space="preserve">K", а в счетоводството на жалбоподателя - "фактура SI20090</w:t>
        <w:tab/>
        <w:br/>
        <w:tab/>
        <w:t xml:space="preserve">21</w:t>
        <w:tab/>
        <w:br/>
        <w:tab/>
        <w:t xml:space="preserve">K".</w:t>
        <w:tab/>
        <w:br/>
        <w:tab/>
        <w:t xml:space="preserve">Не е оценено доказателственото значение на предхождащото издаването от Кедрон на фактура № 1850/28.03.2008 г. за вноса на 61 335 броя лагери за 30 017.83 щатски долара издаване на фактура № 1850/26.03.2008 г. продажба от Кастел на Кедрон на същото количество лагери. Тъждествен е предмета на доставките и това следва от установяването на митническата администрация, че стоките не са напускали митническия склад, еднаквата цена по фактурите и непроменения с ЕАД № 08BG003007J0000584/27.03.2008 г. /за износа/ и ЕАД № 08BG003007J0000707/28.03.2008 г. /за вноса/ режим на митническо складиране. С насрещното фактуриране на продажбите на едни и същи стоки през изключително кратки периоди от време е създадена правна привидност за съществуването на основание за имуществено разместване, с което да се обоснове плащането в размер по-голям от декларирания. Привръзката, обаче, на платеното в повече с доставката на лагери по фактурата от 28.03.2008 г. не е установена с убедителността на пълно доказване. Тя не следва от уговорените условия на плащане по договор за продажба № SI-81118B/18.11.2008 г., тъй като не е посочено задължението, погасявано със сумата 6 193.98 евро, която пък напълно съвпада по размер с разликата между двете фактури, издадени от Кедрон.</w:t>
        <w:tab/>
        <w:br/>
        <w:tab/>
        <w:t xml:space="preserve">В контекста на горното, при съществуването на търговски фактури с различна цена на внасяните стоки и доказано плащане по банков път на по-високата цена, която се разминава с декларираната, съответен на правилата на чл. 29, § 1 и § 3, б. "а" от МКО е подходът на митническата администрация за определяне на митническата стойност в съответствие с действително платеното.</w:t>
        <w:tab/>
        <w:br/>
        <w:tab/>
        <w:t xml:space="preserve">Спорът относно съществуването на предпоставките за определяне на антидъмпингово мито в съответствие с</w:t>
        <w:tab/>
        <w:br/>
        <w:tab/>
        <w:t xml:space="preserve">Регламент (ЕО) № 400/2010</w:t>
        <w:tab/>
        <w:br/>
        <w:tab/>
        <w:t xml:space="preserve">, който разширява обхвата на антидъмпинговото мито по</w:t>
        <w:tab/>
        <w:br/>
        <w:tab/>
        <w:t xml:space="preserve">Регламент (ЕО) № 1858/2005 и</w:t>
        <w:tab/>
        <w:br/>
        <w:tab/>
        <w:t xml:space="preserve">във връзка с внос от Корея, по отношение на стоките декларирани с ЕАД № 09BG003007H0009914/20090903 е предмет на</w:t>
        <w:tab/>
        <w:br/>
        <w:tab/>
        <w:t xml:space="preserve">решение № 137 от 1.02.2011 г. по адм. дело № 1495 по описа за 2010 г. на административния съд - Пловдив, с което е отхвърлена жалбата на Кастел против решение № 1228 от 11.06.2010г на Началника на М. П.. С акта на митническия орган е извършена корекция на ЕАД 09ВG003007Н0009914/20090903 относно тарифния код на стоки №№ 2 и 3, който следва да се чете 7312108113, допълнителен код 999 и за тези стоки е определено окончателно антидъмпингово мито в размер 60.4 %. Решението на АС Пловдив е оставено в сила с решение № 11046 от 13.08.2012 г. на ВАС по адм. д. № 9160/2011 г., I о. Този спор не може да бъде пререшаван /арг. чл. 299, ал. 1 от ГПК/.</w:t>
        <w:tab/>
        <w:br/>
        <w:tab/>
        <w:t xml:space="preserve">Разпоредбата на чл. 201, § 1, б."а" и § 2 от Регламент № 2913/1992 г. на Съвета /Митнически кодекс на Общността (МКО) обвързва възникването на вносно митническо задължение с допускането за свободно обращение на стока, подлежаща на облагане с вносни сборове, като митническото задължение възниква от момента на приемане на митническата декларация. По правилото на чл. 217, § 1 от МКО размерът на вносните сборове, който произтича от дадено митническо задължение, трябва да бъде изчислен незабавно в момента, в който митническите органи разполагат с необходимите данни и да бъде вписан в счетоводните документи или на друг носител на счетоводна информация, което представлява вземане под отчет /аналогична е разпоредбата на чл. 205, ал. 1 от ЗМ/. Длъжникът, на основание чл. 221, § 1 от МКО, следва да бъде уведомен за размера на сборовете по подходящ начин, веднага след като този размер бъде взет под отчет. По силата на чл. 222, § 1, б."а" от същия акт на вторичното право на ЕС, размерът на сборовете, за които е извършено уведомяването по чл. 221 трябва да бъде заплатен от длъжника в срока, който му е определен с поканата. Съгласно чл. 232, § 1, б. „б" от МКО, когато размерът на сборовете не е платен в определения срок, се събира лихва за забава, начислена върху размера на сборовете, като нейният размер не може да бъде по-висок от лихвата за кредит.</w:t>
        <w:tab/>
        <w:br/>
        <w:tab/>
        <w:t xml:space="preserve">В контекста на изложеното оспореното решение следва да бъде отменено и вместо него да бъде постановено друго за отхвърляне на оспорването срещу административния акт.</w:t>
        <w:tab/>
        <w:br/>
        <w:tab/>
        <w:t xml:space="preserve">При този изход на спора на касатора се дължат сторените по делото разноски за тази инстанция, които в съответствие с чл. 143, ал. 4 от АПК във вр. с чл. 8 и чл. 7, ал. 2, т. 3 от Наредбата за минималните размери на адвокатските възнаграждения са в размер 625.86 лева.</w:t>
        <w:tab/>
        <w:br/>
        <w:tab/>
        <w:t xml:space="preserve">Воден от горното и на основание чл. 221, ал. 2 АПК Върховният административен съд, първо отделение,</w:t>
        <w:tab/>
        <w:br/>
        <w:tab/>
        <w:t xml:space="preserve">РЕШИ:</w:t>
        <w:tab/>
        <w:br/>
        <w:tab/>
        <w:t xml:space="preserve">ОТМЕНЯ решение № 644/19.03.2013 г., постановено по адм. д. № 3701/2012 г. по описа на Административен съд - Пловдив и вместо него постановява:</w:t>
        <w:tab/>
        <w:br/>
        <w:tab/>
        <w:t xml:space="preserve">ОТХВЪРЛЯ жалбата на "Кастел експорт" ООД срещу решение № 1361/ 13.08.2010 г. на Началника на М. П..</w:t>
        <w:tab/>
        <w:br/>
        <w:tab/>
        <w:t xml:space="preserve">ОСЪЖДА "Кастел експорт" ООД да заплати на М. П. деловодни разноски в размер на 625.86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З. Ш.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Д./п/ Б. Ц.</w:t>
        <w:tab/>
        <w:br/>
        <w:tab/>
        <w:t xml:space="preserve">Б.Ц.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